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F4D16" w14:textId="77777777" w:rsidR="007C348C" w:rsidRPr="00086EF3" w:rsidRDefault="007C348C">
      <w:pPr>
        <w:pStyle w:val="AODocTxt"/>
        <w:tabs>
          <w:tab w:val="left" w:pos="9072"/>
        </w:tabs>
        <w:spacing w:before="60" w:after="60" w:line="276" w:lineRule="auto"/>
        <w:jc w:val="center"/>
        <w:rPr>
          <w:rFonts w:asciiTheme="minorHAnsi" w:hAnsiTheme="minorHAnsi" w:cstheme="minorHAnsi"/>
          <w:b/>
        </w:rPr>
      </w:pPr>
    </w:p>
    <w:p w14:paraId="095E37D9" w14:textId="0790F167" w:rsidR="00350B98" w:rsidRPr="00344F3D" w:rsidRDefault="004E43CB" w:rsidP="00350B98">
      <w:pPr>
        <w:pStyle w:val="AODocTxt"/>
        <w:tabs>
          <w:tab w:val="left" w:pos="9072"/>
        </w:tabs>
        <w:spacing w:before="60" w:after="6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</w:t>
      </w:r>
      <w:r w:rsidR="00350B98" w:rsidRPr="00344F3D">
        <w:rPr>
          <w:rFonts w:asciiTheme="minorHAnsi" w:hAnsiTheme="minorHAnsi" w:cstheme="minorHAnsi"/>
          <w:b/>
        </w:rPr>
        <w:t xml:space="preserve">  O ZACHOWANIU  POUFNOŚCI </w:t>
      </w:r>
    </w:p>
    <w:p w14:paraId="7E91340E" w14:textId="0FE88E53" w:rsidR="00350B98" w:rsidRDefault="00350B98" w:rsidP="00350B98">
      <w:pPr>
        <w:pStyle w:val="AODocTxt"/>
        <w:tabs>
          <w:tab w:val="left" w:pos="9072"/>
        </w:tabs>
        <w:spacing w:before="60" w:after="60" w:line="276" w:lineRule="auto"/>
        <w:jc w:val="center"/>
        <w:rPr>
          <w:rFonts w:asciiTheme="minorHAnsi" w:hAnsiTheme="minorHAnsi" w:cstheme="minorHAnsi"/>
          <w:b/>
        </w:rPr>
      </w:pPr>
      <w:r w:rsidRPr="00344F3D">
        <w:rPr>
          <w:rFonts w:asciiTheme="minorHAnsi" w:hAnsiTheme="minorHAnsi" w:cstheme="minorHAnsi"/>
          <w:b/>
        </w:rPr>
        <w:t xml:space="preserve">do postępowania prowadzonego w trybie </w:t>
      </w:r>
      <w:r w:rsidR="00F14CE2">
        <w:rPr>
          <w:rFonts w:asciiTheme="minorHAnsi" w:hAnsiTheme="minorHAnsi" w:cstheme="minorHAnsi"/>
          <w:b/>
        </w:rPr>
        <w:t>przetargu nieograniczonego</w:t>
      </w:r>
      <w:r w:rsidRPr="00344F3D">
        <w:rPr>
          <w:rFonts w:asciiTheme="minorHAnsi" w:hAnsiTheme="minorHAnsi" w:cstheme="minorHAnsi"/>
          <w:b/>
        </w:rPr>
        <w:br/>
        <w:t>pn. „</w:t>
      </w:r>
      <w:r w:rsidR="00F14CE2" w:rsidRPr="00F14CE2">
        <w:rPr>
          <w:rFonts w:ascii="Calibri" w:hAnsi="Calibri" w:cs="Calibri"/>
          <w:b/>
        </w:rPr>
        <w:t>Modernizacja układu szaf zasilających oraz sterowniczych wraz z budową kontenera technicznego, budową odcinka kanalizacji teletechnicznej i wymianą tras kablowych w budynku operacyjnym przy WKF ob. 15.1; 15.2 na terenie Zakładu Oczyszczania Ścieków Kujawy – Etap I.</w:t>
      </w:r>
      <w:r w:rsidR="00F14CE2">
        <w:rPr>
          <w:rFonts w:ascii="Calibri" w:hAnsi="Calibri" w:cs="Calibri"/>
          <w:b/>
        </w:rPr>
        <w:t>”</w:t>
      </w:r>
    </w:p>
    <w:p w14:paraId="2386EE14" w14:textId="77777777" w:rsidR="00350B98" w:rsidRPr="00344F3D" w:rsidRDefault="00350B98" w:rsidP="00350B98">
      <w:pPr>
        <w:pStyle w:val="AODocTxt"/>
        <w:tabs>
          <w:tab w:val="left" w:pos="9072"/>
        </w:tabs>
        <w:spacing w:before="60" w:after="60" w:line="276" w:lineRule="auto"/>
        <w:jc w:val="center"/>
        <w:rPr>
          <w:rFonts w:asciiTheme="minorHAnsi" w:hAnsiTheme="minorHAnsi" w:cstheme="minorHAnsi"/>
        </w:rPr>
      </w:pPr>
    </w:p>
    <w:p w14:paraId="0A684BD0" w14:textId="77777777" w:rsidR="00350B98" w:rsidRDefault="00350B98" w:rsidP="00350B98">
      <w:pPr>
        <w:pStyle w:val="AODocTxt"/>
        <w:tabs>
          <w:tab w:val="left" w:pos="9072"/>
        </w:tabs>
        <w:spacing w:before="60" w:after="60" w:line="276" w:lineRule="auto"/>
        <w:rPr>
          <w:rFonts w:asciiTheme="minorHAnsi" w:hAnsiTheme="minorHAnsi" w:cstheme="minorHAnsi"/>
        </w:rPr>
      </w:pPr>
      <w:r w:rsidRPr="00344F3D">
        <w:rPr>
          <w:rFonts w:asciiTheme="minorHAnsi" w:hAnsiTheme="minorHAnsi" w:cstheme="minorHAnsi"/>
          <w:shd w:val="clear" w:color="auto" w:fill="FFFFFF" w:themeFill="background1"/>
        </w:rPr>
        <w:t>z dnia ……………………………………………… 2025 roku</w:t>
      </w:r>
      <w:r w:rsidRPr="00344F3D">
        <w:rPr>
          <w:rFonts w:asciiTheme="minorHAnsi" w:hAnsiTheme="minorHAnsi" w:cstheme="minorHAnsi"/>
        </w:rPr>
        <w:t xml:space="preserve"> </w:t>
      </w:r>
    </w:p>
    <w:p w14:paraId="5E31162B" w14:textId="77777777" w:rsidR="00350B98" w:rsidRPr="00344F3D" w:rsidRDefault="00350B98" w:rsidP="00350B98">
      <w:pPr>
        <w:pStyle w:val="AODocTxt"/>
        <w:tabs>
          <w:tab w:val="left" w:pos="9072"/>
        </w:tabs>
        <w:spacing w:before="60" w:after="60" w:line="276" w:lineRule="auto"/>
        <w:rPr>
          <w:rFonts w:asciiTheme="minorHAnsi" w:hAnsiTheme="minorHAnsi" w:cstheme="minorHAnsi"/>
        </w:rPr>
      </w:pPr>
    </w:p>
    <w:p w14:paraId="40BF1C8B" w14:textId="77777777" w:rsidR="00F14CE2" w:rsidRPr="008E6D8A" w:rsidRDefault="00F14CE2" w:rsidP="00F14CE2">
      <w:pPr>
        <w:spacing w:before="60" w:after="60" w:line="271" w:lineRule="auto"/>
        <w:jc w:val="both"/>
        <w:rPr>
          <w:rFonts w:cs="Calibri"/>
          <w:sz w:val="22"/>
        </w:rPr>
      </w:pPr>
      <w:r w:rsidRPr="008E6D8A">
        <w:rPr>
          <w:rFonts w:cs="Calibri"/>
          <w:sz w:val="22"/>
        </w:rPr>
        <w:t>……………………………………………………………………………….……..,</w:t>
      </w:r>
      <w:r w:rsidRPr="008E6D8A">
        <w:rPr>
          <w:rFonts w:cs="Calibri"/>
          <w:b/>
          <w:sz w:val="22"/>
        </w:rPr>
        <w:t xml:space="preserve"> </w:t>
      </w:r>
      <w:r w:rsidRPr="008E6D8A">
        <w:rPr>
          <w:rFonts w:cs="Calibri"/>
          <w:sz w:val="22"/>
        </w:rPr>
        <w:t xml:space="preserve">z siedzibą: </w:t>
      </w:r>
      <w:r w:rsidRPr="008E6D8A">
        <w:rPr>
          <w:rFonts w:cs="Calibri"/>
          <w:sz w:val="22"/>
        </w:rPr>
        <w:br/>
        <w:t>…………………………, zarejestrowanym w: ……………………………….. pod numerem ………………….., NIP: ………………….; REGON: ………………….., Kapitał zakładowy: ………………………………., które reprezentują:</w:t>
      </w:r>
    </w:p>
    <w:p w14:paraId="7EB6CDE5" w14:textId="77777777" w:rsidR="00F14CE2" w:rsidRPr="008E6D8A" w:rsidRDefault="00F14CE2" w:rsidP="00F14CE2">
      <w:pPr>
        <w:pStyle w:val="Tekstpodstawowywcity"/>
        <w:numPr>
          <w:ilvl w:val="0"/>
          <w:numId w:val="63"/>
        </w:numPr>
        <w:suppressAutoHyphens w:val="0"/>
        <w:autoSpaceDN/>
        <w:spacing w:before="60" w:after="60" w:line="271" w:lineRule="auto"/>
        <w:jc w:val="both"/>
        <w:textAlignment w:val="auto"/>
        <w:rPr>
          <w:rFonts w:cs="Calibri"/>
          <w:sz w:val="22"/>
        </w:rPr>
      </w:pPr>
      <w:r w:rsidRPr="008E6D8A">
        <w:rPr>
          <w:rFonts w:cs="Calibri"/>
          <w:sz w:val="22"/>
        </w:rPr>
        <w:t>……………………………………………………………………………………………</w:t>
      </w:r>
    </w:p>
    <w:p w14:paraId="07339B53" w14:textId="77777777" w:rsidR="00F14CE2" w:rsidRDefault="00F14CE2" w:rsidP="00F14CE2">
      <w:pPr>
        <w:pStyle w:val="AO1"/>
        <w:tabs>
          <w:tab w:val="left" w:pos="9072"/>
        </w:tabs>
        <w:spacing w:before="60" w:after="60" w:line="276" w:lineRule="auto"/>
        <w:rPr>
          <w:rFonts w:ascii="Calibri" w:hAnsi="Calibri" w:cs="Calibri"/>
        </w:rPr>
      </w:pPr>
      <w:r w:rsidRPr="008E6D8A">
        <w:rPr>
          <w:rFonts w:ascii="Calibri" w:hAnsi="Calibri" w:cs="Calibri"/>
        </w:rPr>
        <w:t>……………………………………………………………………………………………</w:t>
      </w:r>
    </w:p>
    <w:p w14:paraId="6C8BBC81" w14:textId="35C2A4A8" w:rsidR="00350B98" w:rsidRPr="0021021A" w:rsidRDefault="00350B98" w:rsidP="00F14CE2">
      <w:pPr>
        <w:pStyle w:val="AO1"/>
        <w:tabs>
          <w:tab w:val="left" w:pos="9072"/>
        </w:tabs>
        <w:spacing w:before="60" w:after="60" w:line="276" w:lineRule="auto"/>
        <w:rPr>
          <w:rFonts w:asciiTheme="minorHAnsi" w:hAnsiTheme="minorHAnsi" w:cstheme="minorHAnsi"/>
          <w:bCs/>
          <w:color w:val="auto"/>
          <w:lang w:val="en-GB"/>
        </w:rPr>
      </w:pPr>
      <w:r w:rsidRPr="0021021A">
        <w:rPr>
          <w:rFonts w:asciiTheme="minorHAnsi" w:hAnsiTheme="minorHAnsi" w:cstheme="minorHAnsi"/>
          <w:bCs/>
          <w:color w:val="auto"/>
          <w:lang w:val="en-GB"/>
        </w:rPr>
        <w:t>zwana dalej Wykonawcą</w:t>
      </w:r>
    </w:p>
    <w:p w14:paraId="47CB8531" w14:textId="77777777" w:rsidR="00350B98" w:rsidRPr="00344F3D" w:rsidRDefault="00350B98" w:rsidP="00350B98">
      <w:pPr>
        <w:pStyle w:val="AO1"/>
        <w:tabs>
          <w:tab w:val="left" w:pos="9072"/>
        </w:tabs>
        <w:spacing w:before="60" w:after="60"/>
        <w:rPr>
          <w:rFonts w:asciiTheme="minorHAnsi" w:hAnsiTheme="minorHAnsi" w:cstheme="minorHAnsi"/>
          <w:bCs/>
          <w:lang w:val="en-GB"/>
        </w:rPr>
      </w:pPr>
    </w:p>
    <w:p w14:paraId="65C18B08" w14:textId="77777777" w:rsidR="00350B98" w:rsidRDefault="00350B98" w:rsidP="00350B98">
      <w:pPr>
        <w:pStyle w:val="AODocTxt"/>
        <w:tabs>
          <w:tab w:val="left" w:pos="9072"/>
        </w:tabs>
        <w:spacing w:before="60" w:after="60" w:line="276" w:lineRule="auto"/>
        <w:rPr>
          <w:rFonts w:asciiTheme="minorHAnsi" w:hAnsiTheme="minorHAnsi" w:cstheme="minorHAnsi"/>
          <w:bCs/>
        </w:rPr>
      </w:pPr>
      <w:r w:rsidRPr="00344F3D">
        <w:rPr>
          <w:rFonts w:asciiTheme="minorHAnsi" w:hAnsiTheme="minorHAnsi" w:cstheme="minorHAnsi"/>
        </w:rPr>
        <w:t xml:space="preserve">niniejszym, zgodnie z wymogami specyfikacji warunków zamówienia, </w:t>
      </w:r>
      <w:r w:rsidRPr="00344F3D">
        <w:rPr>
          <w:rFonts w:asciiTheme="minorHAnsi" w:hAnsiTheme="minorHAnsi" w:cstheme="minorHAnsi"/>
          <w:bCs/>
        </w:rPr>
        <w:t>zważywszy, że:</w:t>
      </w:r>
    </w:p>
    <w:p w14:paraId="4CFF90C4" w14:textId="77777777" w:rsidR="00350B98" w:rsidRPr="00344F3D" w:rsidRDefault="00350B98" w:rsidP="00350B98">
      <w:pPr>
        <w:pStyle w:val="AODocTxt"/>
        <w:tabs>
          <w:tab w:val="left" w:pos="9072"/>
        </w:tabs>
        <w:spacing w:before="60" w:after="60" w:line="276" w:lineRule="auto"/>
        <w:rPr>
          <w:rFonts w:asciiTheme="minorHAnsi" w:hAnsiTheme="minorHAnsi" w:cstheme="minorHAnsi"/>
        </w:rPr>
      </w:pPr>
    </w:p>
    <w:p w14:paraId="03618766" w14:textId="4D1A3C53" w:rsidR="00350B98" w:rsidRPr="00344F3D" w:rsidRDefault="00350B98" w:rsidP="00350B98">
      <w:pPr>
        <w:pStyle w:val="AOA"/>
        <w:numPr>
          <w:ilvl w:val="0"/>
          <w:numId w:val="23"/>
        </w:numPr>
        <w:tabs>
          <w:tab w:val="left" w:pos="2563"/>
          <w:tab w:val="left" w:pos="9781"/>
        </w:tabs>
        <w:spacing w:before="60" w:after="60" w:line="276" w:lineRule="auto"/>
        <w:ind w:left="709" w:hanging="709"/>
        <w:rPr>
          <w:rFonts w:asciiTheme="minorHAnsi" w:hAnsiTheme="minorHAnsi" w:cstheme="minorHAnsi"/>
        </w:rPr>
      </w:pPr>
      <w:r w:rsidRPr="00344F3D">
        <w:rPr>
          <w:rFonts w:asciiTheme="minorHAnsi" w:hAnsiTheme="minorHAnsi" w:cstheme="minorHAnsi"/>
        </w:rPr>
        <w:t xml:space="preserve">WMK prowadzi postępowanie w trybie </w:t>
      </w:r>
      <w:r w:rsidR="00F14CE2">
        <w:rPr>
          <w:rFonts w:asciiTheme="minorHAnsi" w:hAnsiTheme="minorHAnsi" w:cstheme="minorHAnsi"/>
        </w:rPr>
        <w:t>przetargu nieograniczonego</w:t>
      </w:r>
      <w:r w:rsidRPr="00344F3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pn.</w:t>
      </w:r>
      <w:r w:rsidRPr="00344F3D">
        <w:rPr>
          <w:rFonts w:asciiTheme="minorHAnsi" w:hAnsiTheme="minorHAnsi" w:cstheme="minorHAnsi"/>
        </w:rPr>
        <w:t xml:space="preserve"> </w:t>
      </w:r>
      <w:r w:rsidRPr="00344F3D">
        <w:rPr>
          <w:rFonts w:asciiTheme="minorHAnsi" w:hAnsiTheme="minorHAnsi" w:cstheme="minorHAnsi"/>
          <w:b/>
        </w:rPr>
        <w:t>„</w:t>
      </w:r>
      <w:r w:rsidR="00F14CE2" w:rsidRPr="009B46F9">
        <w:rPr>
          <w:rFonts w:ascii="Calibri" w:hAnsi="Calibri" w:cs="Calibri"/>
          <w:bCs/>
        </w:rPr>
        <w:t>Modernizacja układu szaf zasilających oraz sterowniczych wraz z budową kontenera technicznego, budową odcinka kanalizacji teletechnicznej i wymianą tras kablowych w budynku operacyjnym przy WKF ob. 15.1; 15.2 na terenie Zakładu Oczyszczania Ścieków Kujawy</w:t>
      </w:r>
      <w:r w:rsidR="00F14CE2">
        <w:rPr>
          <w:rFonts w:ascii="Calibri" w:hAnsi="Calibri" w:cs="Calibri"/>
          <w:bCs/>
        </w:rPr>
        <w:t xml:space="preserve"> – Etap I.</w:t>
      </w:r>
    </w:p>
    <w:p w14:paraId="4F93FF83" w14:textId="77777777" w:rsidR="00350B98" w:rsidRPr="00344F3D" w:rsidRDefault="00350B98" w:rsidP="00350B98">
      <w:pPr>
        <w:pStyle w:val="AOA"/>
        <w:numPr>
          <w:ilvl w:val="0"/>
          <w:numId w:val="15"/>
        </w:numPr>
        <w:tabs>
          <w:tab w:val="left" w:pos="2563"/>
          <w:tab w:val="left" w:pos="9781"/>
        </w:tabs>
        <w:spacing w:before="60" w:after="60" w:line="276" w:lineRule="auto"/>
        <w:rPr>
          <w:rFonts w:asciiTheme="minorHAnsi" w:hAnsiTheme="minorHAnsi" w:cstheme="minorHAnsi"/>
        </w:rPr>
      </w:pPr>
      <w:r w:rsidRPr="00344F3D">
        <w:rPr>
          <w:rFonts w:asciiTheme="minorHAnsi" w:hAnsiTheme="minorHAnsi" w:cstheme="minorHAnsi"/>
        </w:rPr>
        <w:t>Obiekty objęte postępowaniem podlegają obowiązkowej ochronie i stanowią elementy infrastruktury krytycznej</w:t>
      </w:r>
      <w:r>
        <w:rPr>
          <w:rFonts w:asciiTheme="minorHAnsi" w:hAnsiTheme="minorHAnsi" w:cstheme="minorHAnsi"/>
        </w:rPr>
        <w:t>;</w:t>
      </w:r>
    </w:p>
    <w:p w14:paraId="7BBE2BEA" w14:textId="77777777" w:rsidR="00350B98" w:rsidRPr="00344F3D" w:rsidRDefault="00350B98" w:rsidP="00350B98">
      <w:pPr>
        <w:pStyle w:val="AOA"/>
        <w:numPr>
          <w:ilvl w:val="0"/>
          <w:numId w:val="15"/>
        </w:numPr>
        <w:tabs>
          <w:tab w:val="left" w:pos="2563"/>
          <w:tab w:val="left" w:pos="9781"/>
        </w:tabs>
        <w:spacing w:before="60" w:after="60" w:line="276" w:lineRule="auto"/>
        <w:rPr>
          <w:rFonts w:asciiTheme="minorHAnsi" w:hAnsiTheme="minorHAnsi" w:cstheme="minorHAnsi"/>
        </w:rPr>
      </w:pPr>
      <w:r w:rsidRPr="00344F3D">
        <w:rPr>
          <w:rFonts w:asciiTheme="minorHAnsi" w:hAnsiTheme="minorHAnsi" w:cstheme="minorHAnsi"/>
        </w:rPr>
        <w:t>Dla złożenia oferty WMK S.A.  zamierza ujawnić Informacje Poufne, zdefiniowane poniżej</w:t>
      </w:r>
      <w:r>
        <w:rPr>
          <w:rFonts w:asciiTheme="minorHAnsi" w:hAnsiTheme="minorHAnsi" w:cstheme="minorHAnsi"/>
        </w:rPr>
        <w:t>;</w:t>
      </w:r>
    </w:p>
    <w:p w14:paraId="49A79C5B" w14:textId="77777777" w:rsidR="00350B98" w:rsidRPr="00344F3D" w:rsidRDefault="00350B98" w:rsidP="00350B98">
      <w:pPr>
        <w:pStyle w:val="AOA"/>
        <w:numPr>
          <w:ilvl w:val="0"/>
          <w:numId w:val="15"/>
        </w:numPr>
        <w:rPr>
          <w:rFonts w:asciiTheme="minorHAnsi" w:hAnsiTheme="minorHAnsi" w:cstheme="minorHAnsi"/>
        </w:rPr>
      </w:pPr>
      <w:r w:rsidRPr="00344F3D">
        <w:rPr>
          <w:rFonts w:asciiTheme="minorHAnsi" w:hAnsiTheme="minorHAnsi" w:cstheme="minorHAnsi"/>
        </w:rPr>
        <w:t xml:space="preserve">Konieczne jest zapewnienie zachowania Informacji Poufnych w ścisłej tajemnicy </w:t>
      </w:r>
      <w:r>
        <w:rPr>
          <w:rFonts w:asciiTheme="minorHAnsi" w:hAnsiTheme="minorHAnsi" w:cstheme="minorHAnsi"/>
        </w:rPr>
        <w:br/>
      </w:r>
      <w:r w:rsidRPr="00344F3D">
        <w:rPr>
          <w:rFonts w:asciiTheme="minorHAnsi" w:hAnsiTheme="minorHAnsi" w:cstheme="minorHAnsi"/>
        </w:rPr>
        <w:t>oraz wykorzystania ich tylko dla przygotowania oferty przez ww. Wykonawcę</w:t>
      </w:r>
      <w:r>
        <w:rPr>
          <w:rFonts w:asciiTheme="minorHAnsi" w:hAnsiTheme="minorHAnsi" w:cstheme="minorHAnsi"/>
        </w:rPr>
        <w:t>.</w:t>
      </w:r>
    </w:p>
    <w:p w14:paraId="3E261BB6" w14:textId="77777777" w:rsidR="00350B98" w:rsidRPr="00344F3D" w:rsidRDefault="00350B98" w:rsidP="00350B98">
      <w:pPr>
        <w:pStyle w:val="AOA"/>
        <w:tabs>
          <w:tab w:val="left" w:pos="9781"/>
        </w:tabs>
        <w:spacing w:before="60" w:after="60" w:line="276" w:lineRule="auto"/>
        <w:ind w:left="709"/>
        <w:rPr>
          <w:rFonts w:asciiTheme="minorHAnsi" w:hAnsiTheme="minorHAnsi" w:cstheme="minorHAnsi"/>
        </w:rPr>
      </w:pPr>
    </w:p>
    <w:p w14:paraId="5701E7FD" w14:textId="77777777" w:rsidR="00350B98" w:rsidRPr="00344F3D" w:rsidRDefault="00350B98" w:rsidP="00350B98">
      <w:pPr>
        <w:pStyle w:val="AODocTxt"/>
        <w:tabs>
          <w:tab w:val="left" w:pos="9072"/>
        </w:tabs>
        <w:spacing w:before="60" w:after="60" w:line="276" w:lineRule="auto"/>
        <w:rPr>
          <w:rFonts w:asciiTheme="minorHAnsi" w:hAnsiTheme="minorHAnsi" w:cstheme="minorHAnsi"/>
        </w:rPr>
      </w:pPr>
      <w:r w:rsidRPr="00344F3D">
        <w:rPr>
          <w:rFonts w:asciiTheme="minorHAnsi" w:hAnsiTheme="minorHAnsi" w:cstheme="minorHAnsi"/>
          <w:b/>
          <w:bCs/>
        </w:rPr>
        <w:t>BIORĄC POWYŻSZE POD UWAGĘ, OŚWIADCZAM</w:t>
      </w:r>
      <w:r>
        <w:rPr>
          <w:rFonts w:asciiTheme="minorHAnsi" w:hAnsiTheme="minorHAnsi" w:cstheme="minorHAnsi"/>
          <w:b/>
          <w:bCs/>
        </w:rPr>
        <w:t>Y</w:t>
      </w:r>
      <w:r w:rsidRPr="00344F3D">
        <w:rPr>
          <w:rFonts w:asciiTheme="minorHAnsi" w:hAnsiTheme="minorHAnsi" w:cstheme="minorHAnsi"/>
          <w:b/>
          <w:bCs/>
        </w:rPr>
        <w:t>, ŻE:</w:t>
      </w:r>
    </w:p>
    <w:p w14:paraId="7F2DAAB3" w14:textId="77777777" w:rsidR="00350B98" w:rsidRPr="00344F3D" w:rsidRDefault="00350B98" w:rsidP="00350B98">
      <w:pPr>
        <w:pStyle w:val="AODocTxt"/>
        <w:tabs>
          <w:tab w:val="left" w:pos="9072"/>
        </w:tabs>
        <w:spacing w:before="60" w:after="60" w:line="276" w:lineRule="auto"/>
        <w:rPr>
          <w:rFonts w:asciiTheme="minorHAnsi" w:hAnsiTheme="minorHAnsi" w:cstheme="minorHAnsi"/>
        </w:rPr>
      </w:pPr>
    </w:p>
    <w:p w14:paraId="15FA9469" w14:textId="77777777" w:rsidR="00350B98" w:rsidRPr="00344F3D" w:rsidRDefault="00350B98" w:rsidP="00350B98">
      <w:pPr>
        <w:pStyle w:val="AOHead1"/>
        <w:tabs>
          <w:tab w:val="left" w:pos="9072"/>
        </w:tabs>
        <w:spacing w:before="60" w:after="60" w:line="276" w:lineRule="auto"/>
        <w:jc w:val="center"/>
        <w:outlineLvl w:val="9"/>
        <w:rPr>
          <w:rFonts w:asciiTheme="minorHAnsi" w:hAnsiTheme="minorHAnsi" w:cstheme="minorHAnsi"/>
        </w:rPr>
      </w:pPr>
      <w:r w:rsidRPr="00344F3D">
        <w:rPr>
          <w:rFonts w:asciiTheme="minorHAnsi" w:hAnsiTheme="minorHAnsi" w:cstheme="minorHAnsi"/>
        </w:rPr>
        <w:t xml:space="preserve">§ 1. </w:t>
      </w:r>
    </w:p>
    <w:p w14:paraId="491C2B87" w14:textId="77777777" w:rsidR="00350B98" w:rsidRPr="00344F3D" w:rsidRDefault="00350B98" w:rsidP="00350B98">
      <w:pPr>
        <w:pStyle w:val="AOAltHead2"/>
        <w:numPr>
          <w:ilvl w:val="0"/>
          <w:numId w:val="25"/>
        </w:numPr>
        <w:tabs>
          <w:tab w:val="left" w:pos="1134"/>
        </w:tabs>
        <w:spacing w:before="60" w:after="60" w:line="276" w:lineRule="auto"/>
        <w:ind w:left="567" w:hanging="567"/>
        <w:outlineLvl w:val="9"/>
        <w:rPr>
          <w:rFonts w:asciiTheme="minorHAnsi" w:hAnsiTheme="minorHAnsi" w:cstheme="minorHAnsi"/>
        </w:rPr>
      </w:pPr>
      <w:r w:rsidRPr="00344F3D">
        <w:rPr>
          <w:rFonts w:asciiTheme="minorHAnsi" w:hAnsiTheme="minorHAnsi" w:cstheme="minorHAnsi"/>
        </w:rPr>
        <w:t xml:space="preserve">Zobowiązujemy się  do zachowania w poufności i nieujawniania jakiejkolwiek Osobie Trzeciej, Informacji Poufnych, zgodnie z definicją zawartą w § 2 Oświadczenia, oraz niewykorzystywanie Informacji Poufnych w celu innym niż na potrzeby przygotowania oferty , w tym w szczególności </w:t>
      </w:r>
      <w:r>
        <w:rPr>
          <w:rFonts w:asciiTheme="minorHAnsi" w:hAnsiTheme="minorHAnsi" w:cstheme="minorHAnsi"/>
        </w:rPr>
        <w:lastRenderedPageBreak/>
        <w:t xml:space="preserve">w </w:t>
      </w:r>
      <w:r w:rsidRPr="00344F3D">
        <w:rPr>
          <w:rFonts w:asciiTheme="minorHAnsi" w:hAnsiTheme="minorHAnsi" w:cstheme="minorHAnsi"/>
        </w:rPr>
        <w:t>celu uzyskania przewagi konkurencyjnej, w celach handlowych, w celu uzyskania korzyści lub przysporzenia korzyści Osobie Trzeciej lub w celu sprzecznym z interesem WMK S.A.</w:t>
      </w:r>
    </w:p>
    <w:p w14:paraId="58BEBA66" w14:textId="77777777" w:rsidR="00350B98" w:rsidRPr="00344F3D" w:rsidRDefault="00350B98" w:rsidP="00350B98">
      <w:pPr>
        <w:pStyle w:val="AOAltHead2"/>
        <w:numPr>
          <w:ilvl w:val="0"/>
          <w:numId w:val="3"/>
        </w:numPr>
        <w:tabs>
          <w:tab w:val="left" w:pos="1134"/>
        </w:tabs>
        <w:spacing w:before="60" w:after="60" w:line="276" w:lineRule="auto"/>
        <w:ind w:left="567" w:hanging="567"/>
        <w:outlineLvl w:val="9"/>
        <w:rPr>
          <w:rFonts w:asciiTheme="minorHAnsi" w:hAnsiTheme="minorHAnsi" w:cstheme="minorHAnsi"/>
        </w:rPr>
      </w:pPr>
      <w:r w:rsidRPr="00344F3D">
        <w:rPr>
          <w:rFonts w:asciiTheme="minorHAnsi" w:hAnsiTheme="minorHAnsi" w:cstheme="minorHAnsi"/>
        </w:rPr>
        <w:t>Przez Osobę Trzecią („</w:t>
      </w:r>
      <w:r w:rsidRPr="00344F3D">
        <w:rPr>
          <w:rFonts w:asciiTheme="minorHAnsi" w:hAnsiTheme="minorHAnsi" w:cstheme="minorHAnsi"/>
          <w:b/>
        </w:rPr>
        <w:t>Osoba Trzecia</w:t>
      </w:r>
      <w:r w:rsidRPr="00344F3D">
        <w:rPr>
          <w:rFonts w:asciiTheme="minorHAnsi" w:hAnsiTheme="minorHAnsi" w:cstheme="minorHAnsi"/>
        </w:rPr>
        <w:t>”) rozumiemy jakikolwiek podmiot, w tym współpracujący lub w jakikolwiek inny sposób powiązany umownie, kapitałowo lub organizacyjnie z Wykonawcą, inny aniżeli:</w:t>
      </w:r>
    </w:p>
    <w:p w14:paraId="2801CB86" w14:textId="77777777" w:rsidR="00350B98" w:rsidRPr="00344F3D" w:rsidRDefault="00350B98" w:rsidP="00350B98">
      <w:pPr>
        <w:pStyle w:val="AOAltHead2"/>
        <w:numPr>
          <w:ilvl w:val="1"/>
          <w:numId w:val="12"/>
        </w:numPr>
        <w:tabs>
          <w:tab w:val="left" w:pos="-8703"/>
        </w:tabs>
        <w:spacing w:before="60" w:after="60" w:line="276" w:lineRule="auto"/>
        <w:outlineLvl w:val="9"/>
        <w:rPr>
          <w:rFonts w:asciiTheme="minorHAnsi" w:hAnsiTheme="minorHAnsi" w:cstheme="minorHAnsi"/>
        </w:rPr>
      </w:pPr>
      <w:r w:rsidRPr="00344F3D">
        <w:rPr>
          <w:rFonts w:asciiTheme="minorHAnsi" w:hAnsiTheme="minorHAnsi" w:cstheme="minorHAnsi"/>
          <w:i/>
        </w:rPr>
        <w:t>Członkowie Zarządu, Rady Nadzorczej lub Prokurenci Wykonawcy;</w:t>
      </w:r>
    </w:p>
    <w:p w14:paraId="67E99FCE" w14:textId="77777777" w:rsidR="00350B98" w:rsidRPr="00344F3D" w:rsidRDefault="00350B98" w:rsidP="00350B98">
      <w:pPr>
        <w:pStyle w:val="AOAltHead2"/>
        <w:numPr>
          <w:ilvl w:val="1"/>
          <w:numId w:val="12"/>
        </w:numPr>
        <w:tabs>
          <w:tab w:val="left" w:pos="-8703"/>
        </w:tabs>
        <w:spacing w:before="60" w:after="60" w:line="276" w:lineRule="auto"/>
        <w:outlineLvl w:val="9"/>
        <w:rPr>
          <w:rFonts w:asciiTheme="minorHAnsi" w:hAnsiTheme="minorHAnsi" w:cstheme="minorHAnsi"/>
        </w:rPr>
      </w:pPr>
      <w:r w:rsidRPr="00344F3D">
        <w:rPr>
          <w:rFonts w:asciiTheme="minorHAnsi" w:hAnsiTheme="minorHAnsi" w:cstheme="minorHAnsi"/>
          <w:i/>
        </w:rPr>
        <w:t xml:space="preserve">Doradcy prawni </w:t>
      </w:r>
      <w:r w:rsidRPr="00344F3D">
        <w:rPr>
          <w:rFonts w:asciiTheme="minorHAnsi" w:hAnsiTheme="minorHAnsi" w:cstheme="minorHAnsi"/>
          <w:color w:val="auto"/>
        </w:rPr>
        <w:t>Wykonawcy</w:t>
      </w:r>
      <w:r w:rsidRPr="00344F3D">
        <w:rPr>
          <w:rFonts w:asciiTheme="minorHAnsi" w:hAnsiTheme="minorHAnsi" w:cstheme="minorHAnsi"/>
          <w:i/>
        </w:rPr>
        <w:t>;</w:t>
      </w:r>
    </w:p>
    <w:p w14:paraId="08A490A9" w14:textId="77777777" w:rsidR="00350B98" w:rsidRPr="00344F3D" w:rsidRDefault="00350B98" w:rsidP="00350B98">
      <w:pPr>
        <w:pStyle w:val="Akapitzlist"/>
        <w:keepNext/>
        <w:numPr>
          <w:ilvl w:val="0"/>
          <w:numId w:val="26"/>
        </w:numPr>
        <w:tabs>
          <w:tab w:val="left" w:pos="1134"/>
        </w:tabs>
        <w:spacing w:before="60" w:after="60" w:line="276" w:lineRule="auto"/>
        <w:ind w:left="567" w:hanging="567"/>
        <w:jc w:val="both"/>
        <w:rPr>
          <w:rFonts w:asciiTheme="minorHAnsi" w:eastAsia="SimSun" w:hAnsiTheme="minorHAnsi" w:cstheme="minorHAnsi"/>
          <w:vanish/>
          <w:sz w:val="22"/>
          <w:szCs w:val="22"/>
          <w:lang w:eastAsia="en-US"/>
        </w:rPr>
      </w:pPr>
    </w:p>
    <w:p w14:paraId="2C4E494F" w14:textId="77777777" w:rsidR="00350B98" w:rsidRPr="00344F3D" w:rsidRDefault="00350B98" w:rsidP="00350B98">
      <w:pPr>
        <w:pStyle w:val="Akapitzlist"/>
        <w:keepNext/>
        <w:numPr>
          <w:ilvl w:val="0"/>
          <w:numId w:val="3"/>
        </w:numPr>
        <w:tabs>
          <w:tab w:val="left" w:pos="1134"/>
        </w:tabs>
        <w:spacing w:before="60" w:after="60" w:line="276" w:lineRule="auto"/>
        <w:ind w:left="567" w:hanging="567"/>
        <w:jc w:val="both"/>
        <w:rPr>
          <w:rFonts w:asciiTheme="minorHAnsi" w:eastAsia="SimSun" w:hAnsiTheme="minorHAnsi" w:cstheme="minorHAnsi"/>
          <w:vanish/>
          <w:sz w:val="22"/>
          <w:szCs w:val="22"/>
          <w:lang w:eastAsia="en-US"/>
        </w:rPr>
      </w:pPr>
    </w:p>
    <w:p w14:paraId="525F3217" w14:textId="77777777" w:rsidR="00350B98" w:rsidRPr="00344F3D" w:rsidRDefault="00350B98" w:rsidP="00350B98">
      <w:pPr>
        <w:pStyle w:val="AOAltHead2"/>
        <w:numPr>
          <w:ilvl w:val="0"/>
          <w:numId w:val="3"/>
        </w:numPr>
        <w:tabs>
          <w:tab w:val="left" w:pos="1134"/>
        </w:tabs>
        <w:spacing w:before="60" w:after="60" w:line="276" w:lineRule="auto"/>
        <w:ind w:left="567" w:hanging="567"/>
        <w:outlineLvl w:val="9"/>
        <w:rPr>
          <w:rFonts w:asciiTheme="minorHAnsi" w:hAnsiTheme="minorHAnsi" w:cstheme="minorHAnsi"/>
        </w:rPr>
      </w:pPr>
      <w:r w:rsidRPr="00344F3D">
        <w:rPr>
          <w:rFonts w:asciiTheme="minorHAnsi" w:hAnsiTheme="minorHAnsi" w:cstheme="minorHAnsi"/>
        </w:rPr>
        <w:t>Osoby wskazane w ust. 2 lit. a) – b) stanowią Osoby Uprawnione w rozumieniu Oświadczenia („</w:t>
      </w:r>
      <w:r w:rsidRPr="00344F3D">
        <w:rPr>
          <w:rFonts w:asciiTheme="minorHAnsi" w:hAnsiTheme="minorHAnsi" w:cstheme="minorHAnsi"/>
          <w:b/>
        </w:rPr>
        <w:t>Osoby Uprawnione</w:t>
      </w:r>
      <w:r w:rsidRPr="00344F3D">
        <w:rPr>
          <w:rFonts w:asciiTheme="minorHAnsi" w:hAnsiTheme="minorHAnsi" w:cstheme="minorHAnsi"/>
        </w:rPr>
        <w:t>”).</w:t>
      </w:r>
    </w:p>
    <w:p w14:paraId="291186C1" w14:textId="77777777" w:rsidR="00350B98" w:rsidRPr="00344F3D" w:rsidRDefault="00350B98" w:rsidP="00350B98">
      <w:pPr>
        <w:pStyle w:val="Standard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06B7142" w14:textId="77777777" w:rsidR="00350B98" w:rsidRPr="00344F3D" w:rsidRDefault="00350B98" w:rsidP="00350B98">
      <w:pPr>
        <w:pStyle w:val="AOHead1"/>
        <w:tabs>
          <w:tab w:val="left" w:pos="9072"/>
        </w:tabs>
        <w:spacing w:before="60" w:after="60" w:line="276" w:lineRule="auto"/>
        <w:jc w:val="center"/>
        <w:outlineLvl w:val="9"/>
        <w:rPr>
          <w:rFonts w:asciiTheme="minorHAnsi" w:hAnsiTheme="minorHAnsi" w:cstheme="minorHAnsi"/>
        </w:rPr>
      </w:pPr>
      <w:bookmarkStart w:id="0" w:name="_Toc268689175"/>
      <w:r w:rsidRPr="00344F3D">
        <w:rPr>
          <w:rFonts w:asciiTheme="minorHAnsi" w:hAnsiTheme="minorHAnsi" w:cstheme="minorHAnsi"/>
        </w:rPr>
        <w:t xml:space="preserve">§ 2. </w:t>
      </w:r>
      <w:bookmarkEnd w:id="0"/>
    </w:p>
    <w:p w14:paraId="54E4ADF8" w14:textId="77777777" w:rsidR="00350B98" w:rsidRPr="00344F3D" w:rsidRDefault="00350B98" w:rsidP="00350B98">
      <w:pPr>
        <w:pStyle w:val="Akapitzlist"/>
        <w:numPr>
          <w:ilvl w:val="0"/>
          <w:numId w:val="27"/>
        </w:numPr>
        <w:spacing w:line="276" w:lineRule="auto"/>
        <w:ind w:left="426"/>
        <w:jc w:val="both"/>
        <w:rPr>
          <w:rFonts w:asciiTheme="minorHAnsi" w:eastAsia="SimSun" w:hAnsiTheme="minorHAnsi" w:cstheme="minorHAnsi"/>
          <w:color w:val="auto"/>
          <w:sz w:val="22"/>
          <w:szCs w:val="22"/>
          <w:lang w:eastAsia="en-US"/>
        </w:rPr>
      </w:pPr>
      <w:r w:rsidRPr="00344F3D">
        <w:rPr>
          <w:rFonts w:asciiTheme="minorHAnsi" w:eastAsia="SimSun" w:hAnsiTheme="minorHAnsi" w:cstheme="minorHAnsi"/>
          <w:color w:val="auto"/>
          <w:sz w:val="22"/>
          <w:szCs w:val="22"/>
          <w:lang w:eastAsia="en-US"/>
        </w:rPr>
        <w:t xml:space="preserve">Dla celów Oświadczenia za „Informacje Poufne” uznaje się, z zastrzeżeniem wyjątków opisanych w ust. 2 poniżej, informacje o obiektach objętych zakresem zamówienia oraz sposobie ich ochrony, inne informacje  dotyczące WMK S.A., ujawnione ustnie, wizualnie, w postaci przekazanych informacji,  pisemnie lub w postaci elektronicznej albo w jakiejkolwiek innej formie przekazywane </w:t>
      </w:r>
      <w:r w:rsidRPr="008B7778">
        <w:rPr>
          <w:rFonts w:asciiTheme="minorHAnsi" w:eastAsia="SimSun" w:hAnsiTheme="minorHAnsi" w:cstheme="minorHAnsi"/>
          <w:color w:val="auto"/>
          <w:sz w:val="22"/>
          <w:szCs w:val="22"/>
          <w:lang w:eastAsia="en-US"/>
        </w:rPr>
        <w:t xml:space="preserve">w ramach niniejszego postepowania prowadzonego w trybie negocjacji bez ogłoszenia </w:t>
      </w:r>
      <w:r w:rsidRPr="008B7778">
        <w:rPr>
          <w:rFonts w:asciiTheme="minorHAnsi" w:eastAsia="SimSun" w:hAnsiTheme="minorHAnsi" w:cstheme="minorHAnsi"/>
          <w:color w:val="auto"/>
          <w:sz w:val="22"/>
          <w:szCs w:val="22"/>
          <w:lang w:eastAsia="en-US"/>
        </w:rPr>
        <w:br/>
        <w:t>pn. „</w:t>
      </w:r>
      <w:r w:rsidRPr="008B7778">
        <w:rPr>
          <w:rFonts w:asciiTheme="minorHAnsi" w:hAnsiTheme="minorHAnsi" w:cstheme="minorHAnsi"/>
          <w:sz w:val="22"/>
          <w:szCs w:val="22"/>
        </w:rPr>
        <w:t>Świadczenie usług obsługi Centrum Monitoringu WMK S.A.”</w:t>
      </w:r>
    </w:p>
    <w:p w14:paraId="63F2D763" w14:textId="77777777" w:rsidR="00350B98" w:rsidRPr="00344F3D" w:rsidRDefault="00350B98" w:rsidP="00350B98">
      <w:pPr>
        <w:pStyle w:val="AOAltHead2"/>
        <w:numPr>
          <w:ilvl w:val="0"/>
          <w:numId w:val="6"/>
        </w:numPr>
        <w:spacing w:before="60" w:after="60" w:line="276" w:lineRule="auto"/>
        <w:ind w:left="567"/>
        <w:outlineLvl w:val="9"/>
        <w:rPr>
          <w:rFonts w:asciiTheme="minorHAnsi" w:hAnsiTheme="minorHAnsi" w:cstheme="minorHAnsi"/>
        </w:rPr>
      </w:pPr>
      <w:r w:rsidRPr="00344F3D">
        <w:rPr>
          <w:rFonts w:asciiTheme="minorHAnsi" w:hAnsiTheme="minorHAnsi" w:cstheme="minorHAnsi"/>
        </w:rPr>
        <w:t>Nie stanowią Informacji Poufnej informacje:</w:t>
      </w:r>
    </w:p>
    <w:p w14:paraId="763DD810" w14:textId="77777777" w:rsidR="00350B98" w:rsidRPr="00344F3D" w:rsidRDefault="00350B98" w:rsidP="00350B98">
      <w:pPr>
        <w:pStyle w:val="AOHead3"/>
        <w:numPr>
          <w:ilvl w:val="2"/>
          <w:numId w:val="2"/>
        </w:numPr>
        <w:tabs>
          <w:tab w:val="left" w:pos="-11281"/>
          <w:tab w:val="left" w:pos="-4052"/>
        </w:tabs>
        <w:spacing w:before="60" w:after="60" w:line="276" w:lineRule="auto"/>
        <w:ind w:left="993" w:hanging="426"/>
        <w:outlineLvl w:val="9"/>
        <w:rPr>
          <w:rFonts w:asciiTheme="minorHAnsi" w:hAnsiTheme="minorHAnsi" w:cstheme="minorHAnsi"/>
        </w:rPr>
      </w:pPr>
      <w:r w:rsidRPr="00344F3D">
        <w:rPr>
          <w:rFonts w:asciiTheme="minorHAnsi" w:hAnsiTheme="minorHAnsi" w:cstheme="minorHAnsi"/>
        </w:rPr>
        <w:t>które są dostępne publicznie lub staną się publicznie dostępne w inny sposób niż poprzez naruszenie obowiązku zachowania poufności; lub</w:t>
      </w:r>
    </w:p>
    <w:p w14:paraId="3D96DB9E" w14:textId="77777777" w:rsidR="00350B98" w:rsidRPr="00344F3D" w:rsidRDefault="00350B98" w:rsidP="00350B98">
      <w:pPr>
        <w:pStyle w:val="AOHead3"/>
        <w:numPr>
          <w:ilvl w:val="2"/>
          <w:numId w:val="2"/>
        </w:numPr>
        <w:tabs>
          <w:tab w:val="left" w:pos="-11281"/>
          <w:tab w:val="left" w:pos="-4052"/>
        </w:tabs>
        <w:spacing w:before="60" w:after="60" w:line="276" w:lineRule="auto"/>
        <w:ind w:left="993" w:hanging="426"/>
        <w:outlineLvl w:val="9"/>
        <w:rPr>
          <w:rFonts w:asciiTheme="minorHAnsi" w:hAnsiTheme="minorHAnsi" w:cstheme="minorHAnsi"/>
        </w:rPr>
      </w:pPr>
      <w:r w:rsidRPr="00344F3D">
        <w:rPr>
          <w:rFonts w:asciiTheme="minorHAnsi" w:hAnsiTheme="minorHAnsi" w:cstheme="minorHAnsi"/>
        </w:rPr>
        <w:t>które w momencie ujawnienia były już w posiadaniu Wykonawcy lub jej pracownika, współpracownika, członka organu lub doradcy, pod warunkiem, iż nie zostały objęte obowiązkiem zachowania poufności; lub</w:t>
      </w:r>
    </w:p>
    <w:p w14:paraId="5F741556" w14:textId="77777777" w:rsidR="00350B98" w:rsidRPr="00344F3D" w:rsidRDefault="00350B98" w:rsidP="00350B98">
      <w:pPr>
        <w:pStyle w:val="AOHead3"/>
        <w:numPr>
          <w:ilvl w:val="2"/>
          <w:numId w:val="2"/>
        </w:numPr>
        <w:tabs>
          <w:tab w:val="left" w:pos="-11281"/>
          <w:tab w:val="left" w:pos="-4052"/>
        </w:tabs>
        <w:spacing w:before="60" w:after="60" w:line="276" w:lineRule="auto"/>
        <w:ind w:left="993" w:hanging="426"/>
        <w:outlineLvl w:val="9"/>
        <w:rPr>
          <w:rFonts w:asciiTheme="minorHAnsi" w:hAnsiTheme="minorHAnsi" w:cstheme="minorHAnsi"/>
        </w:rPr>
      </w:pPr>
      <w:r w:rsidRPr="00344F3D">
        <w:rPr>
          <w:rFonts w:asciiTheme="minorHAnsi" w:hAnsiTheme="minorHAnsi" w:cstheme="minorHAnsi"/>
        </w:rPr>
        <w:t>które zostały otrzymane od stron trzecich zgodnie z prawem i bez naruszenia jakichkolwiek zobowiązań do zachowania poufności.</w:t>
      </w:r>
    </w:p>
    <w:p w14:paraId="03637563" w14:textId="77777777" w:rsidR="00350B98" w:rsidRPr="00344F3D" w:rsidRDefault="00350B98" w:rsidP="00350B98">
      <w:pPr>
        <w:pStyle w:val="AOAltHead2"/>
        <w:numPr>
          <w:ilvl w:val="0"/>
          <w:numId w:val="6"/>
        </w:numPr>
        <w:spacing w:before="60" w:after="60" w:line="276" w:lineRule="auto"/>
        <w:ind w:left="567" w:hanging="567"/>
        <w:outlineLvl w:val="9"/>
        <w:rPr>
          <w:rFonts w:asciiTheme="minorHAnsi" w:hAnsiTheme="minorHAnsi" w:cstheme="minorHAnsi"/>
          <w:color w:val="auto"/>
        </w:rPr>
      </w:pPr>
      <w:bookmarkStart w:id="1" w:name="_Toc268689176"/>
      <w:r w:rsidRPr="00344F3D">
        <w:rPr>
          <w:rFonts w:asciiTheme="minorHAnsi" w:hAnsiTheme="minorHAnsi" w:cstheme="minorHAnsi"/>
          <w:color w:val="auto"/>
        </w:rPr>
        <w:t>Wyżej wymienione informacje są Informacjami Poufnymi niezależnie od miejsca, czasu i sposobu ich przekazania. W przypadku spełnienia przesłanek ustawowych wynikających z ustawy z dnia 16 kwietnia 1993 roku o zwalczaniu nieuczciwej konkurencji (t. j. Dz.U. z 2019 r., poz. 1010 ze zm.) poszczególne Informacje Poufne mogą stanowić tajemnicę przedsiębiorstwa.</w:t>
      </w:r>
    </w:p>
    <w:p w14:paraId="199B1515" w14:textId="77777777" w:rsidR="00350B98" w:rsidRPr="00344F3D" w:rsidRDefault="00350B98" w:rsidP="00350B98">
      <w:pPr>
        <w:pStyle w:val="AOAltHead2"/>
        <w:numPr>
          <w:ilvl w:val="0"/>
          <w:numId w:val="6"/>
        </w:numPr>
        <w:spacing w:before="60" w:after="60" w:line="276" w:lineRule="auto"/>
        <w:ind w:left="567" w:hanging="567"/>
        <w:outlineLvl w:val="9"/>
        <w:rPr>
          <w:rFonts w:asciiTheme="minorHAnsi" w:hAnsiTheme="minorHAnsi" w:cstheme="minorHAnsi"/>
        </w:rPr>
      </w:pPr>
      <w:r w:rsidRPr="00344F3D">
        <w:rPr>
          <w:rFonts w:asciiTheme="minorHAnsi" w:hAnsiTheme="minorHAnsi" w:cstheme="minorHAnsi"/>
        </w:rPr>
        <w:t>Nie stanowi naruszenia obowiązku zachowania poufności udostępnienie Informacji Poufnej, która została ujawniona zgodnie z wymogami prawa, w tym na wniosek lub wezwanie uprawnionych sądów lub organów albo w wykonaniu giełdowych obowiązków informacyjnych, w zakresie i w granicach dozwolonych prawem, na podstawie postanowienia lub wezwania sądu lub decyzji administracyjnej albo w celu dochodzenia roszczeń lub ochrony praw Wykonawcy.</w:t>
      </w:r>
    </w:p>
    <w:p w14:paraId="6D84905B" w14:textId="77777777" w:rsidR="00350B98" w:rsidRPr="00344F3D" w:rsidRDefault="00350B98" w:rsidP="00350B98">
      <w:pPr>
        <w:pStyle w:val="AOAltHead2"/>
        <w:numPr>
          <w:ilvl w:val="0"/>
          <w:numId w:val="6"/>
        </w:numPr>
        <w:tabs>
          <w:tab w:val="left" w:pos="1134"/>
        </w:tabs>
        <w:spacing w:before="60" w:after="60" w:line="276" w:lineRule="auto"/>
        <w:ind w:left="567" w:hanging="567"/>
        <w:outlineLvl w:val="9"/>
        <w:rPr>
          <w:rFonts w:asciiTheme="minorHAnsi" w:hAnsiTheme="minorHAnsi" w:cstheme="minorHAnsi"/>
        </w:rPr>
      </w:pPr>
      <w:r w:rsidRPr="00344F3D">
        <w:rPr>
          <w:rFonts w:asciiTheme="minorHAnsi" w:hAnsiTheme="minorHAnsi" w:cstheme="minorHAnsi"/>
        </w:rPr>
        <w:t>Przed ujawnieniem informacji zgodnie z ust. 4 Wykonawca powiadomi WMK S.A. o otrzymaniu takiego wniosku lub wezwania, określając formę i cel ujawnienia; gdyby uprzednie powiadomienie o otrzymaniu wniosku lub wezwania nie było w okolicznościach sprawy możliwe, Wykonawca powiadomi WMK S.A. niezwłocznie po ustaniu okoliczności uniemożliwiających powiadomienie.</w:t>
      </w:r>
    </w:p>
    <w:p w14:paraId="11A2E913" w14:textId="77777777" w:rsidR="00350B98" w:rsidRPr="00344F3D" w:rsidRDefault="00350B98" w:rsidP="00350B98">
      <w:pPr>
        <w:pStyle w:val="AOHead1"/>
        <w:tabs>
          <w:tab w:val="left" w:pos="9072"/>
        </w:tabs>
        <w:spacing w:before="60" w:after="60" w:line="276" w:lineRule="auto"/>
        <w:jc w:val="center"/>
        <w:outlineLvl w:val="9"/>
        <w:rPr>
          <w:rFonts w:asciiTheme="minorHAnsi" w:hAnsiTheme="minorHAnsi" w:cstheme="minorHAnsi"/>
        </w:rPr>
      </w:pPr>
    </w:p>
    <w:p w14:paraId="31D434AD" w14:textId="77777777" w:rsidR="00350B98" w:rsidRPr="00344F3D" w:rsidRDefault="00350B98" w:rsidP="00350B98">
      <w:pPr>
        <w:pStyle w:val="AOHead1"/>
        <w:tabs>
          <w:tab w:val="left" w:pos="9072"/>
        </w:tabs>
        <w:spacing w:before="60" w:after="60" w:line="276" w:lineRule="auto"/>
        <w:jc w:val="center"/>
        <w:outlineLvl w:val="9"/>
        <w:rPr>
          <w:rFonts w:asciiTheme="minorHAnsi" w:hAnsiTheme="minorHAnsi" w:cstheme="minorHAnsi"/>
        </w:rPr>
      </w:pPr>
      <w:r w:rsidRPr="00344F3D">
        <w:rPr>
          <w:rFonts w:asciiTheme="minorHAnsi" w:hAnsiTheme="minorHAnsi" w:cstheme="minorHAnsi"/>
        </w:rPr>
        <w:t xml:space="preserve">§ 3. </w:t>
      </w:r>
      <w:bookmarkEnd w:id="1"/>
    </w:p>
    <w:p w14:paraId="34F5A239" w14:textId="77777777" w:rsidR="00350B98" w:rsidRPr="008B7778" w:rsidRDefault="00350B98" w:rsidP="00350B98">
      <w:pPr>
        <w:pStyle w:val="AOHead3"/>
        <w:numPr>
          <w:ilvl w:val="2"/>
          <w:numId w:val="13"/>
        </w:numPr>
        <w:tabs>
          <w:tab w:val="left" w:pos="1872"/>
        </w:tabs>
        <w:spacing w:before="60" w:after="60" w:line="276" w:lineRule="auto"/>
        <w:outlineLvl w:val="9"/>
        <w:rPr>
          <w:rFonts w:asciiTheme="minorHAnsi" w:hAnsiTheme="minorHAnsi" w:cstheme="minorHAnsi"/>
        </w:rPr>
      </w:pPr>
      <w:r w:rsidRPr="00344F3D">
        <w:rPr>
          <w:rFonts w:asciiTheme="minorHAnsi" w:hAnsiTheme="minorHAnsi" w:cstheme="minorHAnsi"/>
        </w:rPr>
        <w:t xml:space="preserve">Oświadczamy, że  zobowiązujemy się do zachowania w poufności Informacji Poufnych </w:t>
      </w:r>
      <w:r>
        <w:rPr>
          <w:rFonts w:asciiTheme="minorHAnsi" w:hAnsiTheme="minorHAnsi" w:cstheme="minorHAnsi"/>
        </w:rPr>
        <w:br/>
      </w:r>
      <w:r w:rsidRPr="008B7778">
        <w:rPr>
          <w:rFonts w:asciiTheme="minorHAnsi" w:hAnsiTheme="minorHAnsi" w:cstheme="minorHAnsi"/>
        </w:rPr>
        <w:t xml:space="preserve">oraz wykorzystania Informacji Poufnych wyłącznie dla celu określonego w Preambule </w:t>
      </w:r>
      <w:r w:rsidRPr="008B7778">
        <w:rPr>
          <w:rFonts w:asciiTheme="minorHAnsi" w:hAnsiTheme="minorHAnsi" w:cstheme="minorHAnsi"/>
        </w:rPr>
        <w:lastRenderedPageBreak/>
        <w:t xml:space="preserve">Oświadczenia oraz zobowiązujemy się podjąć w stosunku do nich co najmniej takie środki ostrożności oraz takie same środki zabezpieczające, jak te podejmowane w stosunku </w:t>
      </w:r>
      <w:r>
        <w:rPr>
          <w:rFonts w:asciiTheme="minorHAnsi" w:hAnsiTheme="minorHAnsi" w:cstheme="minorHAnsi"/>
        </w:rPr>
        <w:br/>
      </w:r>
      <w:r w:rsidRPr="008B7778">
        <w:rPr>
          <w:rFonts w:asciiTheme="minorHAnsi" w:hAnsiTheme="minorHAnsi" w:cstheme="minorHAnsi"/>
        </w:rPr>
        <w:t>do własnych informacji poufnych.</w:t>
      </w:r>
    </w:p>
    <w:p w14:paraId="4E5D2239" w14:textId="77777777" w:rsidR="00350B98" w:rsidRPr="00344F3D" w:rsidRDefault="00350B98" w:rsidP="00350B98">
      <w:pPr>
        <w:pStyle w:val="AOHead3"/>
        <w:numPr>
          <w:ilvl w:val="2"/>
          <w:numId w:val="13"/>
        </w:numPr>
        <w:tabs>
          <w:tab w:val="left" w:pos="1872"/>
        </w:tabs>
        <w:spacing w:before="60" w:after="60" w:line="276" w:lineRule="auto"/>
        <w:outlineLvl w:val="9"/>
        <w:rPr>
          <w:rFonts w:asciiTheme="minorHAnsi" w:hAnsiTheme="minorHAnsi" w:cstheme="minorHAnsi"/>
        </w:rPr>
      </w:pPr>
      <w:r w:rsidRPr="00344F3D">
        <w:rPr>
          <w:rFonts w:asciiTheme="minorHAnsi" w:hAnsiTheme="minorHAnsi" w:cstheme="minorHAnsi"/>
        </w:rPr>
        <w:t>Zobowiązujemy się do przechowywania Informacji Poufnych w bezpiecznym środowisku oraz zobowiązuje się nie kopiować, nie powielać, ani w jakikolwiek inny sposób nie utrwalać i nie rozpowszechniać Informacji Poufnych lub ich części, z wyjątkiem przypadków wewnętrznego użytku, gdy jest to niezbędne dla celów pozyskania tych informacji, o których mowa w § 2 ust. 1 powyżej.</w:t>
      </w:r>
    </w:p>
    <w:p w14:paraId="65F6C36A" w14:textId="77777777" w:rsidR="00350B98" w:rsidRPr="00344F3D" w:rsidRDefault="00350B98" w:rsidP="00350B98">
      <w:pPr>
        <w:pStyle w:val="AOHead3"/>
        <w:numPr>
          <w:ilvl w:val="2"/>
          <w:numId w:val="13"/>
        </w:numPr>
        <w:tabs>
          <w:tab w:val="left" w:pos="1872"/>
        </w:tabs>
        <w:spacing w:before="60" w:after="60" w:line="276" w:lineRule="auto"/>
        <w:outlineLvl w:val="9"/>
        <w:rPr>
          <w:rFonts w:asciiTheme="minorHAnsi" w:hAnsiTheme="minorHAnsi" w:cstheme="minorHAnsi"/>
        </w:rPr>
      </w:pPr>
      <w:r w:rsidRPr="00344F3D">
        <w:rPr>
          <w:rFonts w:asciiTheme="minorHAnsi" w:hAnsiTheme="minorHAnsi" w:cstheme="minorHAnsi"/>
        </w:rPr>
        <w:t xml:space="preserve">Każda ze Stron zobowiązuje się, że Informacje Poufne zostaną przekazane tylko takim Osobom Uprawnionym, którym będzie to niezbędne dla osiągnięcia celu określonego </w:t>
      </w:r>
      <w:r w:rsidRPr="00344F3D">
        <w:rPr>
          <w:rFonts w:asciiTheme="minorHAnsi" w:hAnsiTheme="minorHAnsi" w:cstheme="minorHAnsi"/>
        </w:rPr>
        <w:br/>
        <w:t>w § 2 ust. 1.</w:t>
      </w:r>
    </w:p>
    <w:p w14:paraId="46B3AA20" w14:textId="77777777" w:rsidR="00350B98" w:rsidRPr="00344F3D" w:rsidRDefault="00350B98" w:rsidP="00350B98">
      <w:pPr>
        <w:pStyle w:val="AOHead3"/>
        <w:numPr>
          <w:ilvl w:val="2"/>
          <w:numId w:val="13"/>
        </w:numPr>
        <w:tabs>
          <w:tab w:val="left" w:pos="1872"/>
        </w:tabs>
        <w:spacing w:before="60" w:after="60" w:line="276" w:lineRule="auto"/>
        <w:outlineLvl w:val="9"/>
        <w:rPr>
          <w:rFonts w:asciiTheme="minorHAnsi" w:hAnsiTheme="minorHAnsi" w:cstheme="minorHAnsi"/>
        </w:rPr>
      </w:pPr>
      <w:r w:rsidRPr="00344F3D">
        <w:rPr>
          <w:rFonts w:asciiTheme="minorHAnsi" w:hAnsiTheme="minorHAnsi" w:cstheme="minorHAnsi"/>
        </w:rPr>
        <w:t>Oświadczamy, że Osoby Uprawnione, którym będą przekazywane Informacje Poufne zostaną poinformowane o obowiązkach wynikających z niniejszego Oświadczenia.</w:t>
      </w:r>
    </w:p>
    <w:p w14:paraId="759267B0" w14:textId="77777777" w:rsidR="00350B98" w:rsidRPr="00344F3D" w:rsidRDefault="00350B98" w:rsidP="00350B98">
      <w:pPr>
        <w:pStyle w:val="AOHead3"/>
        <w:numPr>
          <w:ilvl w:val="2"/>
          <w:numId w:val="13"/>
        </w:numPr>
        <w:tabs>
          <w:tab w:val="left" w:pos="1872"/>
        </w:tabs>
        <w:spacing w:before="60" w:after="60" w:line="276" w:lineRule="auto"/>
        <w:outlineLvl w:val="9"/>
        <w:rPr>
          <w:rFonts w:asciiTheme="minorHAnsi" w:hAnsiTheme="minorHAnsi" w:cstheme="minorHAnsi"/>
        </w:rPr>
      </w:pPr>
      <w:r w:rsidRPr="00344F3D">
        <w:rPr>
          <w:rFonts w:asciiTheme="minorHAnsi" w:hAnsiTheme="minorHAnsi" w:cstheme="minorHAnsi"/>
        </w:rPr>
        <w:t>Oświadczamy,  iż postanowienia niniejszego Oświadczenia będą przestrzegane i wykonywane przez osoby, którym przekaże Informacje Poufne, Wykonawca odpowiada za przestrzeganie postanowień Oświadczenia przez wszystkie takie osoby jak za własne działania lub zaniechania.</w:t>
      </w:r>
    </w:p>
    <w:p w14:paraId="0CA0B185" w14:textId="77777777" w:rsidR="00350B98" w:rsidRPr="00344F3D" w:rsidRDefault="00350B98" w:rsidP="00350B98">
      <w:pPr>
        <w:pStyle w:val="AOHead1"/>
        <w:tabs>
          <w:tab w:val="left" w:pos="9072"/>
        </w:tabs>
        <w:spacing w:before="60" w:after="60" w:line="276" w:lineRule="auto"/>
        <w:jc w:val="center"/>
        <w:outlineLvl w:val="9"/>
        <w:rPr>
          <w:rFonts w:asciiTheme="minorHAnsi" w:hAnsiTheme="minorHAnsi" w:cstheme="minorHAnsi"/>
        </w:rPr>
      </w:pPr>
    </w:p>
    <w:p w14:paraId="0BC6E20F" w14:textId="77777777" w:rsidR="00350B98" w:rsidRPr="00344F3D" w:rsidRDefault="00350B98" w:rsidP="00350B98">
      <w:pPr>
        <w:pStyle w:val="AOHead1"/>
        <w:tabs>
          <w:tab w:val="left" w:pos="9072"/>
        </w:tabs>
        <w:spacing w:before="60" w:after="60" w:line="276" w:lineRule="auto"/>
        <w:jc w:val="center"/>
        <w:outlineLvl w:val="9"/>
        <w:rPr>
          <w:rFonts w:asciiTheme="minorHAnsi" w:hAnsiTheme="minorHAnsi" w:cstheme="minorHAnsi"/>
        </w:rPr>
      </w:pPr>
      <w:r w:rsidRPr="00344F3D">
        <w:rPr>
          <w:rFonts w:asciiTheme="minorHAnsi" w:hAnsiTheme="minorHAnsi" w:cstheme="minorHAnsi"/>
        </w:rPr>
        <w:t xml:space="preserve">§ 4. </w:t>
      </w:r>
    </w:p>
    <w:p w14:paraId="67DB0967" w14:textId="77777777" w:rsidR="00350B98" w:rsidRPr="00344F3D" w:rsidRDefault="00350B98" w:rsidP="00350B98">
      <w:pPr>
        <w:pStyle w:val="AOHead3"/>
        <w:numPr>
          <w:ilvl w:val="2"/>
          <w:numId w:val="4"/>
        </w:numPr>
        <w:tabs>
          <w:tab w:val="left" w:pos="8199"/>
        </w:tabs>
        <w:spacing w:before="60" w:after="60" w:line="276" w:lineRule="auto"/>
        <w:ind w:left="709"/>
        <w:outlineLvl w:val="9"/>
        <w:rPr>
          <w:rFonts w:asciiTheme="minorHAnsi" w:hAnsiTheme="minorHAnsi" w:cstheme="minorHAnsi"/>
        </w:rPr>
      </w:pPr>
      <w:r w:rsidRPr="00344F3D">
        <w:rPr>
          <w:rFonts w:asciiTheme="minorHAnsi" w:hAnsiTheme="minorHAnsi" w:cstheme="minorHAnsi"/>
        </w:rPr>
        <w:t xml:space="preserve">W przypadku naruszenia przez naszą firmę </w:t>
      </w:r>
      <w:r w:rsidRPr="00344F3D">
        <w:rPr>
          <w:rFonts w:asciiTheme="minorHAnsi" w:hAnsiTheme="minorHAnsi" w:cstheme="minorHAnsi"/>
          <w:color w:val="auto"/>
        </w:rPr>
        <w:t xml:space="preserve">w sposób o którym mowa </w:t>
      </w:r>
      <w:r>
        <w:rPr>
          <w:rFonts w:asciiTheme="minorHAnsi" w:hAnsiTheme="minorHAnsi" w:cstheme="minorHAnsi"/>
          <w:color w:val="auto"/>
        </w:rPr>
        <w:br/>
      </w:r>
      <w:r w:rsidRPr="00344F3D">
        <w:rPr>
          <w:rFonts w:asciiTheme="minorHAnsi" w:hAnsiTheme="minorHAnsi" w:cstheme="minorHAnsi"/>
          <w:color w:val="auto"/>
        </w:rPr>
        <w:t>w § 2</w:t>
      </w:r>
      <w:r>
        <w:rPr>
          <w:rFonts w:asciiTheme="minorHAnsi" w:hAnsiTheme="minorHAnsi" w:cstheme="minorHAnsi"/>
          <w:color w:val="auto"/>
        </w:rPr>
        <w:t xml:space="preserve"> </w:t>
      </w:r>
      <w:r w:rsidRPr="00344F3D">
        <w:rPr>
          <w:rFonts w:asciiTheme="minorHAnsi" w:hAnsiTheme="minorHAnsi" w:cstheme="minorHAnsi"/>
          <w:color w:val="auto"/>
        </w:rPr>
        <w:t>ust.1.,</w:t>
      </w:r>
      <w:r w:rsidRPr="00344F3D">
        <w:rPr>
          <w:rFonts w:asciiTheme="minorHAnsi" w:hAnsiTheme="minorHAnsi" w:cstheme="minorHAnsi"/>
        </w:rPr>
        <w:t>któregokolwiek ze zobowiązań określonych w Oświadczeniu, WMK S.A. ma prawo żądania natychmiastowego zaniechania naruszeń i usunięcia jego skutków.</w:t>
      </w:r>
    </w:p>
    <w:p w14:paraId="590497D9" w14:textId="24F8CEBF" w:rsidR="00350B98" w:rsidRPr="00344F3D" w:rsidRDefault="00350B98" w:rsidP="00350B98">
      <w:pPr>
        <w:pStyle w:val="AOHead3"/>
        <w:numPr>
          <w:ilvl w:val="2"/>
          <w:numId w:val="4"/>
        </w:numPr>
        <w:tabs>
          <w:tab w:val="left" w:pos="8199"/>
        </w:tabs>
        <w:spacing w:before="60" w:after="60" w:line="276" w:lineRule="auto"/>
        <w:ind w:left="709"/>
        <w:outlineLvl w:val="9"/>
        <w:rPr>
          <w:rFonts w:asciiTheme="minorHAnsi" w:hAnsiTheme="minorHAnsi" w:cstheme="minorHAnsi"/>
        </w:rPr>
      </w:pPr>
      <w:r w:rsidRPr="00344F3D">
        <w:rPr>
          <w:rFonts w:asciiTheme="minorHAnsi" w:hAnsiTheme="minorHAnsi" w:cstheme="minorHAnsi"/>
        </w:rPr>
        <w:t xml:space="preserve">Z tytułu naruszenia postanowienia niniejszego Oświadczenia  w zakresie zachowania poufności zobowiązujemy się  do zapłaty na rzecz WMK S.A. kary  w wysokości  50 000 000 zł (słownie złotych:  pięćdziesięciu milionów  złotych) za każde naruszenie, w terminie 7 dni od dnia doręczenia wezwania do zapłaty przez WMK S.A.. Wezwanie do zapłaty należy przesłać na adres: </w:t>
      </w:r>
      <w:r w:rsidR="00CA2829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</w:t>
      </w:r>
      <w:r w:rsidR="001B528B">
        <w:rPr>
          <w:rFonts w:asciiTheme="minorHAnsi" w:hAnsiTheme="minorHAnsi" w:cstheme="minorHAnsi"/>
          <w:color w:val="auto"/>
        </w:rPr>
        <w:t>……………….</w:t>
      </w:r>
      <w:r>
        <w:rPr>
          <w:rFonts w:asciiTheme="minorHAnsi" w:hAnsiTheme="minorHAnsi" w:cstheme="minorHAnsi"/>
          <w:bCs/>
        </w:rPr>
        <w:t xml:space="preserve">, </w:t>
      </w:r>
      <w:r w:rsidRPr="00344F3D">
        <w:rPr>
          <w:rFonts w:asciiTheme="minorHAnsi" w:hAnsiTheme="minorHAnsi" w:cstheme="minorHAnsi"/>
        </w:rPr>
        <w:t>w formie pisemnej przesyłką poleconą za potwierdzeniem odbioru. Zapłaty należy dokonać na rachunek bankowy wskazany w wezwaniu do zapłaty.</w:t>
      </w:r>
    </w:p>
    <w:p w14:paraId="20423B19" w14:textId="77777777" w:rsidR="00350B98" w:rsidRPr="00344F3D" w:rsidRDefault="00350B98" w:rsidP="00350B98">
      <w:pPr>
        <w:pStyle w:val="AOHead3"/>
        <w:numPr>
          <w:ilvl w:val="2"/>
          <w:numId w:val="4"/>
        </w:numPr>
        <w:tabs>
          <w:tab w:val="left" w:pos="8199"/>
        </w:tabs>
        <w:spacing w:before="60" w:after="60" w:line="276" w:lineRule="auto"/>
        <w:ind w:left="709"/>
        <w:outlineLvl w:val="9"/>
        <w:rPr>
          <w:rFonts w:asciiTheme="minorHAnsi" w:hAnsiTheme="minorHAnsi" w:cstheme="minorHAnsi"/>
        </w:rPr>
      </w:pPr>
      <w:r w:rsidRPr="00344F3D">
        <w:rPr>
          <w:rFonts w:asciiTheme="minorHAnsi" w:hAnsiTheme="minorHAnsi" w:cstheme="minorHAnsi"/>
        </w:rPr>
        <w:t>Naruszenie Oświadczenia stanowić będą w szczególności:</w:t>
      </w:r>
    </w:p>
    <w:p w14:paraId="27E1EAB3" w14:textId="77777777" w:rsidR="00350B98" w:rsidRPr="00344F3D" w:rsidRDefault="00350B98" w:rsidP="00350B98">
      <w:pPr>
        <w:pStyle w:val="Akapitzlist"/>
        <w:numPr>
          <w:ilvl w:val="0"/>
          <w:numId w:val="29"/>
        </w:numPr>
        <w:tabs>
          <w:tab w:val="left" w:pos="10065"/>
        </w:tabs>
        <w:spacing w:before="60" w:after="60" w:line="276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344F3D">
        <w:rPr>
          <w:rFonts w:asciiTheme="minorHAnsi" w:hAnsiTheme="minorHAnsi" w:cstheme="minorHAnsi"/>
          <w:sz w:val="22"/>
          <w:szCs w:val="22"/>
        </w:rPr>
        <w:t>przekazanie lub ujawnienie Informacji Poufnej Osobie Trzeciej;</w:t>
      </w:r>
    </w:p>
    <w:p w14:paraId="20F5ACD8" w14:textId="77777777" w:rsidR="00350B98" w:rsidRPr="00344F3D" w:rsidRDefault="00350B98" w:rsidP="00350B98">
      <w:pPr>
        <w:pStyle w:val="Akapitzlist"/>
        <w:numPr>
          <w:ilvl w:val="0"/>
          <w:numId w:val="7"/>
        </w:numPr>
        <w:tabs>
          <w:tab w:val="left" w:pos="10065"/>
        </w:tabs>
        <w:spacing w:before="60" w:after="60" w:line="276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344F3D">
        <w:rPr>
          <w:rFonts w:asciiTheme="minorHAnsi" w:hAnsiTheme="minorHAnsi" w:cstheme="minorHAnsi"/>
          <w:sz w:val="22"/>
          <w:szCs w:val="22"/>
        </w:rPr>
        <w:t>nieupoważnione kopiowanie, rozpowszechnianie w jakiejkolwiek formie Informacji Poufnej;</w:t>
      </w:r>
    </w:p>
    <w:p w14:paraId="0BF4AFD1" w14:textId="77777777" w:rsidR="00350B98" w:rsidRPr="00344F3D" w:rsidRDefault="00350B98" w:rsidP="00350B98">
      <w:pPr>
        <w:pStyle w:val="Akapitzlist"/>
        <w:numPr>
          <w:ilvl w:val="0"/>
          <w:numId w:val="7"/>
        </w:numPr>
        <w:tabs>
          <w:tab w:val="left" w:pos="10065"/>
        </w:tabs>
        <w:spacing w:before="60" w:after="60" w:line="276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344F3D">
        <w:rPr>
          <w:rFonts w:asciiTheme="minorHAnsi" w:hAnsiTheme="minorHAnsi" w:cstheme="minorHAnsi"/>
          <w:sz w:val="22"/>
          <w:szCs w:val="22"/>
        </w:rPr>
        <w:t>wykorzystywanie Informacji Poufnej dla innych potrzeb niż realizacja celu, o którym mowa w § 1 ust. 1 Oświadczenia, w tym w celach handlowych, w celu uzyskania jakiejkolwiek korzyści przez Wykonawcę lub przysporzenia korzyści Osobie Trzeciej, jak również w celu sprzecznym z interesem WMK S.A. lub godzącym w interesy WMK S.A.</w:t>
      </w:r>
    </w:p>
    <w:p w14:paraId="45099421" w14:textId="77777777" w:rsidR="00350B98" w:rsidRPr="00344F3D" w:rsidRDefault="00350B98" w:rsidP="00350B98">
      <w:pPr>
        <w:pStyle w:val="AOHead3"/>
        <w:numPr>
          <w:ilvl w:val="2"/>
          <w:numId w:val="4"/>
        </w:numPr>
        <w:tabs>
          <w:tab w:val="left" w:pos="8199"/>
        </w:tabs>
        <w:spacing w:before="60" w:after="60" w:line="276" w:lineRule="auto"/>
        <w:ind w:left="709" w:hanging="709"/>
        <w:outlineLvl w:val="9"/>
        <w:rPr>
          <w:rFonts w:asciiTheme="minorHAnsi" w:hAnsiTheme="minorHAnsi" w:cstheme="minorHAnsi"/>
        </w:rPr>
      </w:pPr>
      <w:r w:rsidRPr="00344F3D">
        <w:rPr>
          <w:rFonts w:asciiTheme="minorHAnsi" w:hAnsiTheme="minorHAnsi" w:cstheme="minorHAnsi"/>
        </w:rPr>
        <w:t>W przypadku wyrządzenia szkody, poprzez naruszenie postanowień Oświadczenia, w wysokości przekraczającej wysokość zastrzeżonej kary, WMK S.A. uprawniona jest do dochodzenia odszkodowania uzupełniającego na zasadach ogólnych.</w:t>
      </w:r>
    </w:p>
    <w:p w14:paraId="1B84A077" w14:textId="77777777" w:rsidR="00350B98" w:rsidRPr="00344F3D" w:rsidRDefault="00350B98" w:rsidP="00350B98">
      <w:pPr>
        <w:pStyle w:val="AOHead3"/>
        <w:tabs>
          <w:tab w:val="left" w:pos="9639"/>
        </w:tabs>
        <w:spacing w:before="60" w:after="60" w:line="276" w:lineRule="auto"/>
        <w:ind w:left="567"/>
        <w:outlineLvl w:val="9"/>
        <w:rPr>
          <w:rFonts w:asciiTheme="minorHAnsi" w:hAnsiTheme="minorHAnsi" w:cstheme="minorHAnsi"/>
        </w:rPr>
      </w:pPr>
    </w:p>
    <w:p w14:paraId="4A0CACFA" w14:textId="77777777" w:rsidR="00350B98" w:rsidRPr="00344F3D" w:rsidRDefault="00350B98" w:rsidP="00350B98">
      <w:pPr>
        <w:pStyle w:val="AODocTxt"/>
        <w:tabs>
          <w:tab w:val="left" w:pos="0"/>
        </w:tabs>
        <w:spacing w:before="60" w:after="60" w:line="276" w:lineRule="auto"/>
        <w:jc w:val="center"/>
        <w:rPr>
          <w:rFonts w:asciiTheme="minorHAnsi" w:hAnsiTheme="minorHAnsi" w:cstheme="minorHAnsi"/>
          <w:color w:val="auto"/>
        </w:rPr>
      </w:pPr>
      <w:r w:rsidRPr="00344F3D">
        <w:rPr>
          <w:rFonts w:asciiTheme="minorHAnsi" w:hAnsiTheme="minorHAnsi" w:cstheme="minorHAnsi"/>
          <w:b/>
          <w:bCs/>
          <w:color w:val="auto"/>
        </w:rPr>
        <w:tab/>
      </w:r>
      <w:r w:rsidRPr="00344F3D">
        <w:rPr>
          <w:rFonts w:asciiTheme="minorHAnsi" w:hAnsiTheme="minorHAnsi" w:cstheme="minorHAnsi"/>
          <w:b/>
          <w:bCs/>
          <w:color w:val="auto"/>
        </w:rPr>
        <w:tab/>
      </w:r>
    </w:p>
    <w:p w14:paraId="6354D20D" w14:textId="77777777" w:rsidR="00350B98" w:rsidRDefault="00350B98" w:rsidP="00350B98">
      <w:pPr>
        <w:suppressAutoHyphens w:val="0"/>
        <w:jc w:val="center"/>
        <w:rPr>
          <w:rFonts w:asciiTheme="minorHAnsi" w:hAnsiTheme="minorHAnsi" w:cstheme="minorHAnsi"/>
          <w:sz w:val="22"/>
        </w:rPr>
      </w:pPr>
      <w:r w:rsidRPr="00344F3D">
        <w:rPr>
          <w:rFonts w:asciiTheme="minorHAnsi" w:hAnsiTheme="minorHAnsi" w:cstheme="minorHAnsi"/>
          <w:sz w:val="22"/>
        </w:rPr>
        <w:t xml:space="preserve">Podpisy osób upoważnionych do reprezentowania </w:t>
      </w:r>
      <w:r>
        <w:rPr>
          <w:rFonts w:asciiTheme="minorHAnsi" w:hAnsiTheme="minorHAnsi" w:cstheme="minorHAnsi"/>
          <w:sz w:val="22"/>
        </w:rPr>
        <w:t>W</w:t>
      </w:r>
      <w:r w:rsidRPr="00344F3D">
        <w:rPr>
          <w:rFonts w:asciiTheme="minorHAnsi" w:hAnsiTheme="minorHAnsi" w:cstheme="minorHAnsi"/>
          <w:sz w:val="22"/>
        </w:rPr>
        <w:t>ykonawcy:</w:t>
      </w:r>
    </w:p>
    <w:p w14:paraId="480B37C1" w14:textId="77777777" w:rsidR="00350B98" w:rsidRDefault="00350B98" w:rsidP="00350B98">
      <w:pPr>
        <w:suppressAutoHyphens w:val="0"/>
        <w:jc w:val="center"/>
        <w:rPr>
          <w:rFonts w:asciiTheme="minorHAnsi" w:hAnsiTheme="minorHAnsi" w:cstheme="minorHAnsi"/>
          <w:sz w:val="22"/>
        </w:rPr>
      </w:pPr>
    </w:p>
    <w:p w14:paraId="7166CAB1" w14:textId="77777777" w:rsidR="00350B98" w:rsidRDefault="00350B98" w:rsidP="00350B98">
      <w:pPr>
        <w:suppressAutoHyphens w:val="0"/>
        <w:jc w:val="center"/>
        <w:rPr>
          <w:rFonts w:asciiTheme="minorHAnsi" w:hAnsiTheme="minorHAnsi" w:cstheme="minorHAnsi"/>
          <w:sz w:val="22"/>
        </w:rPr>
      </w:pPr>
    </w:p>
    <w:p w14:paraId="0F7AD181" w14:textId="77777777" w:rsidR="00350B98" w:rsidRDefault="00350B98" w:rsidP="00350B98">
      <w:pPr>
        <w:suppressAutoHyphens w:val="0"/>
        <w:jc w:val="center"/>
        <w:rPr>
          <w:rFonts w:asciiTheme="minorHAnsi" w:hAnsiTheme="minorHAnsi" w:cstheme="minorHAnsi"/>
          <w:sz w:val="22"/>
        </w:rPr>
      </w:pPr>
    </w:p>
    <w:p w14:paraId="75C3F63C" w14:textId="77777777" w:rsidR="00350B98" w:rsidRDefault="00350B98" w:rsidP="00350B98">
      <w:pPr>
        <w:suppressAutoHyphens w:val="0"/>
        <w:jc w:val="center"/>
        <w:rPr>
          <w:rFonts w:asciiTheme="minorHAnsi" w:hAnsiTheme="minorHAnsi" w:cstheme="minorHAnsi"/>
          <w:sz w:val="22"/>
        </w:rPr>
      </w:pPr>
    </w:p>
    <w:p w14:paraId="79CA5AB9" w14:textId="77777777" w:rsidR="00350B98" w:rsidRPr="00344F3D" w:rsidRDefault="00350B98" w:rsidP="00350B98">
      <w:pPr>
        <w:suppressAutoHyphens w:val="0"/>
        <w:jc w:val="center"/>
        <w:rPr>
          <w:rFonts w:asciiTheme="minorHAnsi" w:hAnsiTheme="minorHAnsi" w:cstheme="minorHAnsi"/>
          <w:sz w:val="22"/>
        </w:rPr>
      </w:pPr>
    </w:p>
    <w:p w14:paraId="63076005" w14:textId="77777777" w:rsidR="00350B98" w:rsidRPr="00344F3D" w:rsidRDefault="00350B98" w:rsidP="00350B98">
      <w:pPr>
        <w:suppressAutoHyphens w:val="0"/>
        <w:jc w:val="center"/>
        <w:rPr>
          <w:rFonts w:asciiTheme="minorHAnsi" w:hAnsiTheme="minorHAnsi" w:cstheme="minorHAnsi"/>
          <w:sz w:val="22"/>
        </w:rPr>
      </w:pPr>
      <w:r w:rsidRPr="00344F3D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</w:t>
      </w:r>
    </w:p>
    <w:p w14:paraId="2CFB808D" w14:textId="77777777" w:rsidR="00350B98" w:rsidRPr="00086EF3" w:rsidRDefault="00350B98" w:rsidP="00350B98">
      <w:pPr>
        <w:suppressAutoHyphens w:val="0"/>
        <w:jc w:val="center"/>
        <w:rPr>
          <w:rFonts w:asciiTheme="minorHAnsi" w:eastAsia="MS Mincho" w:hAnsiTheme="minorHAnsi" w:cstheme="minorHAnsi"/>
          <w:color w:val="00000A"/>
          <w:sz w:val="22"/>
          <w:lang w:eastAsia="ja-JP"/>
        </w:rPr>
      </w:pPr>
    </w:p>
    <w:p w14:paraId="485D46B4" w14:textId="1C65D30C" w:rsidR="00620A4C" w:rsidRPr="00086EF3" w:rsidRDefault="00620A4C" w:rsidP="00CF0818">
      <w:pPr>
        <w:suppressAutoHyphens w:val="0"/>
        <w:jc w:val="center"/>
        <w:rPr>
          <w:rFonts w:asciiTheme="minorHAnsi" w:eastAsia="MS Mincho" w:hAnsiTheme="minorHAnsi" w:cstheme="minorHAnsi"/>
          <w:color w:val="00000A"/>
          <w:sz w:val="22"/>
          <w:lang w:eastAsia="ja-JP"/>
        </w:rPr>
      </w:pPr>
    </w:p>
    <w:sectPr w:rsidR="00620A4C" w:rsidRPr="00086EF3">
      <w:headerReference w:type="default" r:id="rId11"/>
      <w:footerReference w:type="default" r:id="rId12"/>
      <w:pgSz w:w="11906" w:h="16838"/>
      <w:pgMar w:top="1276" w:right="1417" w:bottom="1021" w:left="1418" w:header="851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26D36" w14:textId="77777777" w:rsidR="00D10B69" w:rsidRDefault="00D10B69">
      <w:r>
        <w:separator/>
      </w:r>
    </w:p>
  </w:endnote>
  <w:endnote w:type="continuationSeparator" w:id="0">
    <w:p w14:paraId="0541ACC0" w14:textId="77777777" w:rsidR="00D10B69" w:rsidRDefault="00D1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">
    <w:altName w:val="Times New Roman"/>
    <w:charset w:val="00"/>
    <w:family w:val="auto"/>
    <w:pitch w:val="variable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2392D" w14:textId="77777777" w:rsidR="00181EE2" w:rsidRDefault="007E51C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BB392A">
      <w:rPr>
        <w:noProof/>
      </w:rPr>
      <w:t>2</w:t>
    </w:r>
    <w:r>
      <w:fldChar w:fldCharType="end"/>
    </w:r>
  </w:p>
  <w:p w14:paraId="1B3872BA" w14:textId="77777777" w:rsidR="00181EE2" w:rsidRDefault="00181EE2">
    <w:pPr>
      <w:pStyle w:val="AONormal8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6739D" w14:textId="77777777" w:rsidR="00D10B69" w:rsidRDefault="00D10B69">
      <w:r>
        <w:rPr>
          <w:color w:val="000000"/>
        </w:rPr>
        <w:separator/>
      </w:r>
    </w:p>
  </w:footnote>
  <w:footnote w:type="continuationSeparator" w:id="0">
    <w:p w14:paraId="689BB47F" w14:textId="77777777" w:rsidR="00D10B69" w:rsidRDefault="00D10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E1AE3" w14:textId="606C5433" w:rsidR="007B55F5" w:rsidRPr="00086EF3" w:rsidRDefault="00086EF3" w:rsidP="007B55F5">
    <w:pPr>
      <w:pStyle w:val="Nagwek"/>
      <w:rPr>
        <w:rFonts w:ascii="Calibri" w:hAnsi="Calibri" w:cs="Calibri"/>
        <w:sz w:val="22"/>
        <w:szCs w:val="22"/>
      </w:rPr>
    </w:pPr>
    <w:r w:rsidRPr="00086EF3">
      <w:rPr>
        <w:rFonts w:ascii="Calibri" w:hAnsi="Calibri" w:cs="Calibri"/>
        <w:sz w:val="22"/>
        <w:szCs w:val="22"/>
      </w:rPr>
      <w:tab/>
    </w:r>
    <w:r w:rsidRPr="00086EF3">
      <w:rPr>
        <w:rFonts w:ascii="Calibri" w:hAnsi="Calibri" w:cs="Calibri"/>
        <w:sz w:val="22"/>
        <w:szCs w:val="22"/>
      </w:rPr>
      <w:tab/>
    </w:r>
    <w:r w:rsidR="007B55F5" w:rsidRPr="00086EF3">
      <w:rPr>
        <w:rFonts w:ascii="Calibri" w:hAnsi="Calibri" w:cs="Calibri"/>
        <w:sz w:val="22"/>
        <w:szCs w:val="22"/>
      </w:rPr>
      <w:t xml:space="preserve">Nr postępowania: </w:t>
    </w:r>
    <w:r w:rsidR="00E24A74">
      <w:rPr>
        <w:rFonts w:ascii="Calibri" w:hAnsi="Calibri" w:cs="Calibri"/>
        <w:sz w:val="22"/>
        <w:szCs w:val="22"/>
      </w:rPr>
      <w:t>241</w:t>
    </w:r>
    <w:r w:rsidR="007B55F5" w:rsidRPr="00086EF3">
      <w:rPr>
        <w:rFonts w:ascii="Calibri" w:hAnsi="Calibri" w:cs="Calibri"/>
        <w:sz w:val="22"/>
        <w:szCs w:val="22"/>
      </w:rPr>
      <w:t>/</w:t>
    </w:r>
    <w:r w:rsidR="00E24A74">
      <w:rPr>
        <w:rFonts w:ascii="Calibri" w:hAnsi="Calibri" w:cs="Calibri"/>
        <w:sz w:val="22"/>
        <w:szCs w:val="22"/>
      </w:rPr>
      <w:t>PN</w:t>
    </w:r>
    <w:r w:rsidR="007B55F5" w:rsidRPr="00086EF3">
      <w:rPr>
        <w:rFonts w:ascii="Calibri" w:hAnsi="Calibri" w:cs="Calibri"/>
        <w:sz w:val="22"/>
        <w:szCs w:val="22"/>
      </w:rPr>
      <w:t>-</w:t>
    </w:r>
    <w:r w:rsidR="00E24A74">
      <w:rPr>
        <w:rFonts w:ascii="Calibri" w:hAnsi="Calibri" w:cs="Calibri"/>
        <w:sz w:val="22"/>
        <w:szCs w:val="22"/>
      </w:rPr>
      <w:t>30</w:t>
    </w:r>
    <w:r w:rsidR="007B55F5" w:rsidRPr="00086EF3">
      <w:rPr>
        <w:rFonts w:ascii="Calibri" w:hAnsi="Calibri" w:cs="Calibri"/>
        <w:sz w:val="22"/>
        <w:szCs w:val="22"/>
      </w:rPr>
      <w:t>/202</w:t>
    </w:r>
    <w:r w:rsidR="007B55F5">
      <w:rPr>
        <w:rFonts w:ascii="Calibri" w:hAnsi="Calibri" w:cs="Calibri"/>
        <w:sz w:val="22"/>
        <w:szCs w:val="22"/>
      </w:rPr>
      <w:t>5</w:t>
    </w:r>
  </w:p>
  <w:p w14:paraId="11B6B4BE" w14:textId="282A45F7" w:rsidR="007C348C" w:rsidRPr="00086EF3" w:rsidRDefault="007C348C">
    <w:pPr>
      <w:pStyle w:val="Nagwek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3384"/>
    <w:multiLevelType w:val="multilevel"/>
    <w:tmpl w:val="104EC872"/>
    <w:styleLink w:val="WWNum10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BF78E3"/>
    <w:multiLevelType w:val="hybridMultilevel"/>
    <w:tmpl w:val="8C785416"/>
    <w:lvl w:ilvl="0" w:tplc="04150019">
      <w:start w:val="1"/>
      <w:numFmt w:val="lowerLetter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04404B36"/>
    <w:multiLevelType w:val="multilevel"/>
    <w:tmpl w:val="40D2114E"/>
    <w:styleLink w:val="WWNum19"/>
    <w:lvl w:ilvl="0">
      <w:start w:val="1"/>
      <w:numFmt w:val="lowerLetter"/>
      <w:lvlText w:val="%1)"/>
      <w:lvlJc w:val="left"/>
      <w:pPr>
        <w:ind w:left="1776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5303A57"/>
    <w:multiLevelType w:val="multilevel"/>
    <w:tmpl w:val="C9CAF9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51897"/>
    <w:multiLevelType w:val="hybridMultilevel"/>
    <w:tmpl w:val="96388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E77E1"/>
    <w:multiLevelType w:val="multilevel"/>
    <w:tmpl w:val="67ACA6E4"/>
    <w:styleLink w:val="WWNum3"/>
    <w:lvl w:ilvl="0">
      <w:start w:val="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720"/>
      </w:pPr>
    </w:lvl>
    <w:lvl w:ilvl="3">
      <w:start w:val="1"/>
      <w:numFmt w:val="lowerRoman"/>
      <w:lvlText w:val="(%4)"/>
      <w:lvlJc w:val="left"/>
      <w:pPr>
        <w:ind w:left="2160" w:hanging="72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rFonts w:cs="Times New Roman"/>
      </w:rPr>
    </w:lvl>
    <w:lvl w:ilvl="5">
      <w:start w:val="1"/>
      <w:numFmt w:val="upperRoman"/>
      <w:lvlText w:val="%6."/>
      <w:lvlJc w:val="left"/>
      <w:pPr>
        <w:ind w:left="3600" w:hanging="720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3600" w:hanging="360"/>
      </w:pPr>
      <w:rPr>
        <w:rFonts w:cs="Times New Roman"/>
      </w:rPr>
    </w:lvl>
  </w:abstractNum>
  <w:abstractNum w:abstractNumId="6" w15:restartNumberingAfterBreak="0">
    <w:nsid w:val="1B0662F6"/>
    <w:multiLevelType w:val="multilevel"/>
    <w:tmpl w:val="973AF36A"/>
    <w:styleLink w:val="WWNum15"/>
    <w:lvl w:ilvl="0">
      <w:start w:val="1"/>
      <w:numFmt w:val="upperRoman"/>
      <w:lvlText w:val="%1."/>
      <w:lvlJc w:val="left"/>
      <w:pPr>
        <w:ind w:left="720" w:hanging="360"/>
      </w:pPr>
      <w:rPr>
        <w:rFonts w:ascii="Calibri" w:hAnsi="Calibri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C74D5"/>
    <w:multiLevelType w:val="multilevel"/>
    <w:tmpl w:val="BCC2E4D2"/>
    <w:styleLink w:val="WWNum7"/>
    <w:lvl w:ilvl="0">
      <w:start w:val="1"/>
      <w:numFmt w:val="decimal"/>
      <w:lvlText w:val="%1."/>
      <w:lvlJc w:val="left"/>
      <w:pPr>
        <w:ind w:left="720" w:hanging="720"/>
      </w:pPr>
      <w:rPr>
        <w:rFonts w:ascii="Calibri" w:hAnsi="Calibri" w:cs="Times New Roman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720"/>
      </w:pPr>
    </w:lvl>
    <w:lvl w:ilvl="3">
      <w:start w:val="1"/>
      <w:numFmt w:val="lowerRoman"/>
      <w:lvlText w:val="(%4)"/>
      <w:lvlJc w:val="left"/>
      <w:pPr>
        <w:ind w:left="2160" w:hanging="72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rFonts w:cs="Times New Roman"/>
      </w:rPr>
    </w:lvl>
    <w:lvl w:ilvl="5">
      <w:start w:val="1"/>
      <w:numFmt w:val="upperRoman"/>
      <w:lvlText w:val="%6."/>
      <w:lvlJc w:val="left"/>
      <w:pPr>
        <w:ind w:left="3600" w:hanging="720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3600" w:hanging="360"/>
      </w:pPr>
      <w:rPr>
        <w:rFonts w:cs="Times New Roman"/>
      </w:rPr>
    </w:lvl>
  </w:abstractNum>
  <w:abstractNum w:abstractNumId="8" w15:restartNumberingAfterBreak="0">
    <w:nsid w:val="1C8D005F"/>
    <w:multiLevelType w:val="multilevel"/>
    <w:tmpl w:val="90A8E716"/>
    <w:styleLink w:val="WWNum11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D1035E6"/>
    <w:multiLevelType w:val="multilevel"/>
    <w:tmpl w:val="0ED8CEBC"/>
    <w:styleLink w:val="WWNum1"/>
    <w:lvl w:ilvl="0">
      <w:start w:val="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440" w:hanging="720"/>
      </w:pPr>
    </w:lvl>
    <w:lvl w:ilvl="3">
      <w:start w:val="1"/>
      <w:numFmt w:val="lowerRoman"/>
      <w:lvlText w:val="(%4)"/>
      <w:lvlJc w:val="left"/>
      <w:pPr>
        <w:ind w:left="2160" w:hanging="72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rFonts w:cs="Times New Roman"/>
      </w:rPr>
    </w:lvl>
    <w:lvl w:ilvl="5">
      <w:start w:val="1"/>
      <w:numFmt w:val="upperRoman"/>
      <w:lvlText w:val="%6."/>
      <w:lvlJc w:val="left"/>
      <w:pPr>
        <w:ind w:left="3600" w:hanging="720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" w15:restartNumberingAfterBreak="0">
    <w:nsid w:val="1DD53D37"/>
    <w:multiLevelType w:val="multilevel"/>
    <w:tmpl w:val="3EE43F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D945AF"/>
    <w:multiLevelType w:val="hybridMultilevel"/>
    <w:tmpl w:val="E1AACC8C"/>
    <w:lvl w:ilvl="0" w:tplc="A9C206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C113A"/>
    <w:multiLevelType w:val="multilevel"/>
    <w:tmpl w:val="2CA664A6"/>
    <w:styleLink w:val="WWNum20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1B13952"/>
    <w:multiLevelType w:val="multilevel"/>
    <w:tmpl w:val="8E421414"/>
    <w:styleLink w:val="WWNum5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5C4AD0"/>
    <w:multiLevelType w:val="hybridMultilevel"/>
    <w:tmpl w:val="582CF4E6"/>
    <w:lvl w:ilvl="0" w:tplc="9D6EEA92">
      <w:start w:val="1"/>
      <w:numFmt w:val="decimal"/>
      <w:lvlText w:val="%1."/>
      <w:lvlJc w:val="left"/>
      <w:pPr>
        <w:ind w:left="28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2AC57226"/>
    <w:multiLevelType w:val="hybridMultilevel"/>
    <w:tmpl w:val="247E68B2"/>
    <w:lvl w:ilvl="0" w:tplc="D98EB750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95DE0"/>
    <w:multiLevelType w:val="multilevel"/>
    <w:tmpl w:val="6CB014F8"/>
    <w:styleLink w:val="WWNum13"/>
    <w:lvl w:ilvl="0">
      <w:start w:val="1"/>
      <w:numFmt w:val="lowerLetter"/>
      <w:lvlText w:val="%1)"/>
      <w:lvlJc w:val="left"/>
      <w:pPr>
        <w:ind w:left="927" w:hanging="360"/>
      </w:pPr>
      <w:rPr>
        <w:rFonts w:ascii="Calibri" w:eastAsia="MS Mincho" w:hAnsi="Calibri" w:cs="Calibri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5E0AE6"/>
    <w:multiLevelType w:val="multilevel"/>
    <w:tmpl w:val="B0147D64"/>
    <w:lvl w:ilvl="0">
      <w:start w:val="1"/>
      <w:numFmt w:val="lowerLetter"/>
      <w:lvlText w:val="%1)"/>
      <w:lvlJc w:val="left"/>
      <w:pPr>
        <w:ind w:left="1776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315F587F"/>
    <w:multiLevelType w:val="multilevel"/>
    <w:tmpl w:val="88E07E0C"/>
    <w:styleLink w:val="WWNum18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6C30F54"/>
    <w:multiLevelType w:val="multilevel"/>
    <w:tmpl w:val="8AD805E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" w15:restartNumberingAfterBreak="0">
    <w:nsid w:val="39547E19"/>
    <w:multiLevelType w:val="hybridMultilevel"/>
    <w:tmpl w:val="9C06FA5C"/>
    <w:lvl w:ilvl="0" w:tplc="404AB5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A1753F"/>
    <w:multiLevelType w:val="hybridMultilevel"/>
    <w:tmpl w:val="8C785416"/>
    <w:lvl w:ilvl="0" w:tplc="04150019">
      <w:start w:val="1"/>
      <w:numFmt w:val="lowerLetter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3D937040"/>
    <w:multiLevelType w:val="multilevel"/>
    <w:tmpl w:val="E376EA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B303BF"/>
    <w:multiLevelType w:val="multilevel"/>
    <w:tmpl w:val="3EE43F06"/>
    <w:lvl w:ilvl="0">
      <w:start w:val="1"/>
      <w:numFmt w:val="lowerLetter"/>
      <w:lvlText w:val="%1."/>
      <w:lvlJc w:val="left"/>
      <w:pPr>
        <w:tabs>
          <w:tab w:val="num" w:pos="2130"/>
        </w:tabs>
        <w:ind w:left="213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570"/>
        </w:tabs>
        <w:ind w:left="357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730"/>
        </w:tabs>
        <w:ind w:left="573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890"/>
        </w:tabs>
        <w:ind w:left="7890" w:hanging="360"/>
      </w:pPr>
    </w:lvl>
  </w:abstractNum>
  <w:abstractNum w:abstractNumId="24" w15:restartNumberingAfterBreak="0">
    <w:nsid w:val="490E677E"/>
    <w:multiLevelType w:val="hybridMultilevel"/>
    <w:tmpl w:val="EF461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D6E36"/>
    <w:multiLevelType w:val="multilevel"/>
    <w:tmpl w:val="C24C8B44"/>
    <w:styleLink w:val="WWNum12"/>
    <w:lvl w:ilvl="0">
      <w:start w:val="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720" w:hanging="720"/>
      </w:pPr>
    </w:lvl>
    <w:lvl w:ilvl="3">
      <w:start w:val="1"/>
      <w:numFmt w:val="lowerRoman"/>
      <w:lvlText w:val="(%4)"/>
      <w:lvlJc w:val="left"/>
      <w:pPr>
        <w:ind w:left="2160" w:hanging="72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rFonts w:cs="Times New Roman"/>
      </w:rPr>
    </w:lvl>
    <w:lvl w:ilvl="5">
      <w:start w:val="1"/>
      <w:numFmt w:val="upperRoman"/>
      <w:lvlText w:val="%6."/>
      <w:lvlJc w:val="left"/>
      <w:pPr>
        <w:ind w:left="3600" w:hanging="720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3600" w:hanging="360"/>
      </w:pPr>
      <w:rPr>
        <w:rFonts w:cs="Times New Roman"/>
      </w:rPr>
    </w:lvl>
  </w:abstractNum>
  <w:abstractNum w:abstractNumId="26" w15:restartNumberingAfterBreak="0">
    <w:nsid w:val="50E3538E"/>
    <w:multiLevelType w:val="multilevel"/>
    <w:tmpl w:val="68A02146"/>
    <w:styleLink w:val="WWNum2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7" w15:restartNumberingAfterBreak="0">
    <w:nsid w:val="556E2E70"/>
    <w:multiLevelType w:val="multilevel"/>
    <w:tmpl w:val="89808A40"/>
    <w:styleLink w:val="WWNum1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9F4C17"/>
    <w:multiLevelType w:val="multilevel"/>
    <w:tmpl w:val="947CD940"/>
    <w:styleLink w:val="WWNum9"/>
    <w:lvl w:ilvl="0">
      <w:start w:val="1"/>
      <w:numFmt w:val="decimal"/>
      <w:lvlText w:val="%1."/>
      <w:lvlJc w:val="left"/>
      <w:pPr>
        <w:ind w:left="720" w:hanging="720"/>
      </w:pPr>
      <w:rPr>
        <w:rFonts w:ascii="Calibri" w:hAnsi="Calibri" w:cs="Times New Roman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720"/>
      </w:pPr>
    </w:lvl>
    <w:lvl w:ilvl="3">
      <w:start w:val="1"/>
      <w:numFmt w:val="lowerRoman"/>
      <w:lvlText w:val="(%4)"/>
      <w:lvlJc w:val="left"/>
      <w:pPr>
        <w:ind w:left="2160" w:hanging="72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rFonts w:cs="Times New Roman"/>
      </w:rPr>
    </w:lvl>
    <w:lvl w:ilvl="5">
      <w:start w:val="1"/>
      <w:numFmt w:val="upperRoman"/>
      <w:lvlText w:val="%6."/>
      <w:lvlJc w:val="left"/>
      <w:pPr>
        <w:ind w:left="3600" w:hanging="720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3600" w:hanging="360"/>
      </w:pPr>
      <w:rPr>
        <w:rFonts w:cs="Times New Roman"/>
      </w:rPr>
    </w:lvl>
  </w:abstractNum>
  <w:abstractNum w:abstractNumId="29" w15:restartNumberingAfterBreak="0">
    <w:nsid w:val="5B5056DB"/>
    <w:multiLevelType w:val="multilevel"/>
    <w:tmpl w:val="B9C2B610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51968"/>
    <w:multiLevelType w:val="hybridMultilevel"/>
    <w:tmpl w:val="247E68B2"/>
    <w:lvl w:ilvl="0" w:tplc="D98EB750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E7624"/>
    <w:multiLevelType w:val="multilevel"/>
    <w:tmpl w:val="2F1CAA28"/>
    <w:styleLink w:val="WWNum14"/>
    <w:lvl w:ilvl="0">
      <w:start w:val="1"/>
      <w:numFmt w:val="upperLetter"/>
      <w:lvlText w:val="(%1)"/>
      <w:lvlJc w:val="left"/>
      <w:pPr>
        <w:ind w:left="720" w:hanging="720"/>
      </w:pPr>
      <w:rPr>
        <w:rFonts w:ascii="Calibri" w:hAnsi="Calibri" w:cs="Times New Roman"/>
      </w:rPr>
    </w:lvl>
    <w:lvl w:ilvl="1">
      <w:start w:val="1"/>
      <w:numFmt w:val="none"/>
      <w:suff w:val="nothing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3600" w:hanging="360"/>
      </w:pPr>
      <w:rPr>
        <w:rFonts w:cs="Times New Roman"/>
      </w:rPr>
    </w:lvl>
  </w:abstractNum>
  <w:abstractNum w:abstractNumId="32" w15:restartNumberingAfterBreak="0">
    <w:nsid w:val="637678E4"/>
    <w:multiLevelType w:val="hybridMultilevel"/>
    <w:tmpl w:val="ACDACA64"/>
    <w:lvl w:ilvl="0" w:tplc="DC16F0AE">
      <w:start w:val="1"/>
      <w:numFmt w:val="upperRoman"/>
      <w:lvlText w:val="%1."/>
      <w:lvlJc w:val="left"/>
      <w:pPr>
        <w:ind w:left="720" w:hanging="360"/>
      </w:pPr>
      <w:rPr>
        <w:rFonts w:ascii="Calibri" w:hAnsi="Calibri" w:cstheme="minorHAnsi" w:hint="default"/>
        <w:b w:val="0"/>
        <w:color w:val="auto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C01F3"/>
    <w:multiLevelType w:val="multilevel"/>
    <w:tmpl w:val="E376EA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771DC1"/>
    <w:multiLevelType w:val="multilevel"/>
    <w:tmpl w:val="342AB79E"/>
    <w:lvl w:ilvl="0">
      <w:start w:val="1"/>
      <w:numFmt w:val="lowerLetter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A7C5E6A"/>
    <w:multiLevelType w:val="hybridMultilevel"/>
    <w:tmpl w:val="EF461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060DA4"/>
    <w:multiLevelType w:val="multilevel"/>
    <w:tmpl w:val="5E38E524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)"/>
      <w:lvlJc w:val="left"/>
      <w:pPr>
        <w:ind w:left="794" w:hanging="397"/>
      </w:pPr>
    </w:lvl>
    <w:lvl w:ilvl="2">
      <w:start w:val="1"/>
      <w:numFmt w:val="lowerLetter"/>
      <w:lvlText w:val="%3)"/>
      <w:lvlJc w:val="left"/>
      <w:pPr>
        <w:ind w:left="1191" w:hanging="397"/>
      </w:pPr>
    </w:lvl>
    <w:lvl w:ilvl="3">
      <w:start w:val="1"/>
      <w:numFmt w:val="bullet"/>
      <w:lvlText w:val=""/>
      <w:lvlJc w:val="left"/>
      <w:pPr>
        <w:ind w:left="1588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985" w:hanging="397"/>
      </w:pPr>
    </w:lvl>
    <w:lvl w:ilvl="5">
      <w:start w:val="1"/>
      <w:numFmt w:val="lowerRoman"/>
      <w:lvlText w:val="(%6)"/>
      <w:lvlJc w:val="left"/>
      <w:pPr>
        <w:ind w:left="2382" w:hanging="397"/>
      </w:pPr>
    </w:lvl>
    <w:lvl w:ilvl="6">
      <w:start w:val="1"/>
      <w:numFmt w:val="decimal"/>
      <w:lvlText w:val="%7."/>
      <w:lvlJc w:val="left"/>
      <w:pPr>
        <w:ind w:left="2779" w:hanging="397"/>
      </w:pPr>
    </w:lvl>
    <w:lvl w:ilvl="7">
      <w:start w:val="1"/>
      <w:numFmt w:val="lowerLetter"/>
      <w:lvlText w:val="%8."/>
      <w:lvlJc w:val="left"/>
      <w:pPr>
        <w:ind w:left="3176" w:hanging="397"/>
      </w:pPr>
    </w:lvl>
    <w:lvl w:ilvl="8">
      <w:start w:val="1"/>
      <w:numFmt w:val="lowerRoman"/>
      <w:lvlText w:val="%9."/>
      <w:lvlJc w:val="left"/>
      <w:pPr>
        <w:ind w:left="3573" w:hanging="397"/>
      </w:pPr>
    </w:lvl>
  </w:abstractNum>
  <w:abstractNum w:abstractNumId="37" w15:restartNumberingAfterBreak="0">
    <w:nsid w:val="77053AB4"/>
    <w:multiLevelType w:val="multilevel"/>
    <w:tmpl w:val="70363214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93425"/>
    <w:multiLevelType w:val="multilevel"/>
    <w:tmpl w:val="5AD0379C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B600C"/>
    <w:multiLevelType w:val="multilevel"/>
    <w:tmpl w:val="08867D7A"/>
    <w:styleLink w:val="WWNum2"/>
    <w:lvl w:ilvl="0">
      <w:start w:val="1"/>
      <w:numFmt w:val="decimal"/>
      <w:lvlText w:val="%1."/>
      <w:lvlJc w:val="left"/>
      <w:pPr>
        <w:ind w:left="1440" w:hanging="360"/>
      </w:pPr>
      <w:rPr>
        <w:rFonts w:ascii="Calibri" w:eastAsia="SimSun" w:hAnsi="Calibri" w:cs="Calibri"/>
      </w:rPr>
    </w:lvl>
    <w:lvl w:ilvl="1">
      <w:start w:val="1"/>
      <w:numFmt w:val="lowerLetter"/>
      <w:lvlText w:val="%2."/>
      <w:lvlJc w:val="left"/>
      <w:pPr>
        <w:ind w:left="2640" w:hanging="84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CDA0850"/>
    <w:multiLevelType w:val="multilevel"/>
    <w:tmpl w:val="59FA326A"/>
    <w:lvl w:ilvl="0">
      <w:start w:val="1"/>
      <w:numFmt w:val="decimal"/>
      <w:pStyle w:val="Nagwek1"/>
      <w:lvlText w:val="§%1"/>
      <w:lvlJc w:val="left"/>
      <w:pPr>
        <w:ind w:left="425" w:hanging="425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1.%2."/>
      <w:lvlJc w:val="left"/>
      <w:pPr>
        <w:ind w:left="567" w:hanging="567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986" w:hanging="709"/>
      </w:pPr>
      <w:rPr>
        <w:b w:val="0"/>
        <w:color w:val="auto"/>
        <w:sz w:val="20"/>
      </w:rPr>
    </w:lvl>
    <w:lvl w:ilvl="3">
      <w:start w:val="1"/>
      <w:numFmt w:val="lowerLetter"/>
      <w:lvlText w:val="%4)"/>
      <w:lvlJc w:val="left"/>
      <w:pPr>
        <w:ind w:left="1559" w:hanging="283"/>
      </w:pPr>
    </w:lvl>
    <w:lvl w:ilvl="4">
      <w:start w:val="1"/>
      <w:numFmt w:val="decimal"/>
      <w:lvlText w:val="%5)"/>
      <w:lvlJc w:val="left"/>
      <w:pPr>
        <w:ind w:left="1701" w:hanging="283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41" w15:restartNumberingAfterBreak="0">
    <w:nsid w:val="7D0E4A09"/>
    <w:multiLevelType w:val="multilevel"/>
    <w:tmpl w:val="FE00CD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7D9D4A9F"/>
    <w:multiLevelType w:val="multilevel"/>
    <w:tmpl w:val="DFB0F180"/>
    <w:styleLink w:val="WWNum4"/>
    <w:lvl w:ilvl="0">
      <w:start w:val="1"/>
      <w:numFmt w:val="decimal"/>
      <w:lvlText w:val="%1."/>
      <w:lvlJc w:val="left"/>
      <w:pPr>
        <w:ind w:left="720" w:hanging="720"/>
      </w:pPr>
      <w:rPr>
        <w:rFonts w:ascii="Calibri" w:hAnsi="Calibri" w:cs="Times New Roman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720" w:hanging="720"/>
      </w:pPr>
    </w:lvl>
    <w:lvl w:ilvl="3">
      <w:start w:val="1"/>
      <w:numFmt w:val="lowerRoman"/>
      <w:lvlText w:val="(%4)"/>
      <w:lvlJc w:val="left"/>
      <w:pPr>
        <w:ind w:left="2160" w:hanging="72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rFonts w:cs="Times New Roman"/>
      </w:rPr>
    </w:lvl>
    <w:lvl w:ilvl="5">
      <w:start w:val="1"/>
      <w:numFmt w:val="upperRoman"/>
      <w:lvlText w:val="%6."/>
      <w:lvlJc w:val="left"/>
      <w:pPr>
        <w:ind w:left="3600" w:hanging="720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3600" w:hanging="360"/>
      </w:pPr>
      <w:rPr>
        <w:rFonts w:cs="Times New Roman"/>
      </w:rPr>
    </w:lvl>
  </w:abstractNum>
  <w:abstractNum w:abstractNumId="43" w15:restartNumberingAfterBreak="0">
    <w:nsid w:val="7F147E57"/>
    <w:multiLevelType w:val="hybridMultilevel"/>
    <w:tmpl w:val="96388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471234">
    <w:abstractNumId w:val="19"/>
  </w:num>
  <w:num w:numId="2" w16cid:durableId="1595165057">
    <w:abstractNumId w:val="9"/>
  </w:num>
  <w:num w:numId="3" w16cid:durableId="1205479501">
    <w:abstractNumId w:val="39"/>
  </w:num>
  <w:num w:numId="4" w16cid:durableId="320277201">
    <w:abstractNumId w:val="5"/>
  </w:num>
  <w:num w:numId="5" w16cid:durableId="1982927247">
    <w:abstractNumId w:val="42"/>
  </w:num>
  <w:num w:numId="6" w16cid:durableId="297348238">
    <w:abstractNumId w:val="13"/>
  </w:num>
  <w:num w:numId="7" w16cid:durableId="1037969553">
    <w:abstractNumId w:val="29"/>
  </w:num>
  <w:num w:numId="8" w16cid:durableId="1425107091">
    <w:abstractNumId w:val="7"/>
  </w:num>
  <w:num w:numId="9" w16cid:durableId="826172756">
    <w:abstractNumId w:val="38"/>
  </w:num>
  <w:num w:numId="10" w16cid:durableId="1647582766">
    <w:abstractNumId w:val="28"/>
  </w:num>
  <w:num w:numId="11" w16cid:durableId="211121152">
    <w:abstractNumId w:val="0"/>
  </w:num>
  <w:num w:numId="12" w16cid:durableId="1548250526">
    <w:abstractNumId w:val="8"/>
  </w:num>
  <w:num w:numId="13" w16cid:durableId="1501383993">
    <w:abstractNumId w:val="25"/>
  </w:num>
  <w:num w:numId="14" w16cid:durableId="693919292">
    <w:abstractNumId w:val="16"/>
  </w:num>
  <w:num w:numId="15" w16cid:durableId="251285801">
    <w:abstractNumId w:val="31"/>
  </w:num>
  <w:num w:numId="16" w16cid:durableId="1314867081">
    <w:abstractNumId w:val="6"/>
  </w:num>
  <w:num w:numId="17" w16cid:durableId="976446827">
    <w:abstractNumId w:val="37"/>
  </w:num>
  <w:num w:numId="18" w16cid:durableId="1495952839">
    <w:abstractNumId w:val="27"/>
  </w:num>
  <w:num w:numId="19" w16cid:durableId="1157767908">
    <w:abstractNumId w:val="18"/>
  </w:num>
  <w:num w:numId="20" w16cid:durableId="2092502113">
    <w:abstractNumId w:val="2"/>
  </w:num>
  <w:num w:numId="21" w16cid:durableId="1501964917">
    <w:abstractNumId w:val="12"/>
  </w:num>
  <w:num w:numId="22" w16cid:durableId="1405295181">
    <w:abstractNumId w:val="26"/>
  </w:num>
  <w:num w:numId="23" w16cid:durableId="887494733">
    <w:abstractNumId w:val="31"/>
    <w:lvlOverride w:ilvl="0">
      <w:startOverride w:val="1"/>
    </w:lvlOverride>
  </w:num>
  <w:num w:numId="24" w16cid:durableId="1584071645">
    <w:abstractNumId w:val="41"/>
  </w:num>
  <w:num w:numId="25" w16cid:durableId="250746933">
    <w:abstractNumId w:val="39"/>
    <w:lvlOverride w:ilvl="0">
      <w:startOverride w:val="1"/>
    </w:lvlOverride>
  </w:num>
  <w:num w:numId="26" w16cid:durableId="551892369">
    <w:abstractNumId w:val="39"/>
    <w:lvlOverride w:ilvl="0">
      <w:startOverride w:val="1"/>
    </w:lvlOverride>
  </w:num>
  <w:num w:numId="27" w16cid:durableId="536818228">
    <w:abstractNumId w:val="13"/>
    <w:lvlOverride w:ilvl="0">
      <w:startOverride w:val="1"/>
    </w:lvlOverride>
  </w:num>
  <w:num w:numId="28" w16cid:durableId="450172224">
    <w:abstractNumId w:val="0"/>
    <w:lvlOverride w:ilvl="0">
      <w:startOverride w:val="1"/>
    </w:lvlOverride>
  </w:num>
  <w:num w:numId="29" w16cid:durableId="718211641">
    <w:abstractNumId w:val="29"/>
    <w:lvlOverride w:ilvl="0">
      <w:startOverride w:val="1"/>
    </w:lvlOverride>
  </w:num>
  <w:num w:numId="30" w16cid:durableId="1497529097">
    <w:abstractNumId w:val="7"/>
    <w:lvlOverride w:ilvl="0">
      <w:startOverride w:val="1"/>
    </w:lvlOverride>
  </w:num>
  <w:num w:numId="31" w16cid:durableId="406339444">
    <w:abstractNumId w:val="38"/>
    <w:lvlOverride w:ilvl="0">
      <w:startOverride w:val="1"/>
    </w:lvlOverride>
  </w:num>
  <w:num w:numId="32" w16cid:durableId="241181554">
    <w:abstractNumId w:val="6"/>
    <w:lvlOverride w:ilvl="0">
      <w:startOverride w:val="1"/>
    </w:lvlOverride>
  </w:num>
  <w:num w:numId="33" w16cid:durableId="646084252">
    <w:abstractNumId w:val="37"/>
    <w:lvlOverride w:ilvl="0">
      <w:startOverride w:val="1"/>
    </w:lvlOverride>
  </w:num>
  <w:num w:numId="34" w16cid:durableId="1232276104">
    <w:abstractNumId w:val="2"/>
    <w:lvlOverride w:ilvl="0">
      <w:startOverride w:val="1"/>
    </w:lvlOverride>
  </w:num>
  <w:num w:numId="35" w16cid:durableId="553389636">
    <w:abstractNumId w:val="34"/>
  </w:num>
  <w:num w:numId="36" w16cid:durableId="228541010">
    <w:abstractNumId w:val="18"/>
    <w:lvlOverride w:ilvl="0">
      <w:startOverride w:val="1"/>
    </w:lvlOverride>
  </w:num>
  <w:num w:numId="37" w16cid:durableId="252591531">
    <w:abstractNumId w:val="17"/>
  </w:num>
  <w:num w:numId="38" w16cid:durableId="268894473">
    <w:abstractNumId w:val="12"/>
    <w:lvlOverride w:ilvl="0">
      <w:startOverride w:val="1"/>
    </w:lvlOverride>
  </w:num>
  <w:num w:numId="39" w16cid:durableId="1118911245">
    <w:abstractNumId w:val="7"/>
    <w:lvlOverride w:ilvl="0">
      <w:startOverride w:val="1"/>
    </w:lvlOverride>
  </w:num>
  <w:num w:numId="40" w16cid:durableId="1911964321">
    <w:abstractNumId w:val="28"/>
    <w:lvlOverride w:ilvl="0">
      <w:startOverride w:val="1"/>
    </w:lvlOverride>
  </w:num>
  <w:num w:numId="41" w16cid:durableId="1106002404">
    <w:abstractNumId w:val="16"/>
    <w:lvlOverride w:ilvl="0">
      <w:startOverride w:val="1"/>
    </w:lvlOverride>
  </w:num>
  <w:num w:numId="42" w16cid:durableId="942683755">
    <w:abstractNumId w:val="8"/>
  </w:num>
  <w:num w:numId="43" w16cid:durableId="1914119252">
    <w:abstractNumId w:val="9"/>
  </w:num>
  <w:num w:numId="44" w16cid:durableId="3287516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69718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501268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737623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174042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50191508">
    <w:abstractNumId w:val="22"/>
  </w:num>
  <w:num w:numId="50" w16cid:durableId="157117834">
    <w:abstractNumId w:val="23"/>
  </w:num>
  <w:num w:numId="51" w16cid:durableId="1030104114">
    <w:abstractNumId w:val="11"/>
  </w:num>
  <w:num w:numId="52" w16cid:durableId="1355619910">
    <w:abstractNumId w:val="14"/>
  </w:num>
  <w:num w:numId="53" w16cid:durableId="103885544">
    <w:abstractNumId w:val="21"/>
  </w:num>
  <w:num w:numId="54" w16cid:durableId="230431737">
    <w:abstractNumId w:val="1"/>
  </w:num>
  <w:num w:numId="55" w16cid:durableId="479663424">
    <w:abstractNumId w:val="33"/>
  </w:num>
  <w:num w:numId="56" w16cid:durableId="1317764589">
    <w:abstractNumId w:val="35"/>
  </w:num>
  <w:num w:numId="57" w16cid:durableId="1393893549">
    <w:abstractNumId w:val="4"/>
  </w:num>
  <w:num w:numId="58" w16cid:durableId="1676569632">
    <w:abstractNumId w:val="24"/>
  </w:num>
  <w:num w:numId="59" w16cid:durableId="376706386">
    <w:abstractNumId w:val="43"/>
  </w:num>
  <w:num w:numId="60" w16cid:durableId="211842861">
    <w:abstractNumId w:val="15"/>
  </w:num>
  <w:num w:numId="61" w16cid:durableId="747115433">
    <w:abstractNumId w:val="30"/>
  </w:num>
  <w:num w:numId="62" w16cid:durableId="79109778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402681035">
    <w:abstractNumId w:val="2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0F6"/>
    <w:rsid w:val="00002243"/>
    <w:rsid w:val="000071E3"/>
    <w:rsid w:val="00036756"/>
    <w:rsid w:val="00082968"/>
    <w:rsid w:val="00086EF3"/>
    <w:rsid w:val="0009176C"/>
    <w:rsid w:val="00092BD0"/>
    <w:rsid w:val="000A35E9"/>
    <w:rsid w:val="000A4C22"/>
    <w:rsid w:val="000C62C6"/>
    <w:rsid w:val="000E545D"/>
    <w:rsid w:val="000F1927"/>
    <w:rsid w:val="00102DCD"/>
    <w:rsid w:val="00127A61"/>
    <w:rsid w:val="00133866"/>
    <w:rsid w:val="0014488B"/>
    <w:rsid w:val="00151E9E"/>
    <w:rsid w:val="00163BA4"/>
    <w:rsid w:val="00181EE2"/>
    <w:rsid w:val="00184031"/>
    <w:rsid w:val="00184FF9"/>
    <w:rsid w:val="0019768B"/>
    <w:rsid w:val="001B1359"/>
    <w:rsid w:val="001B528B"/>
    <w:rsid w:val="001C1442"/>
    <w:rsid w:val="001F31C2"/>
    <w:rsid w:val="00200804"/>
    <w:rsid w:val="00203317"/>
    <w:rsid w:val="0021021A"/>
    <w:rsid w:val="002366E1"/>
    <w:rsid w:val="00261DD9"/>
    <w:rsid w:val="0026202B"/>
    <w:rsid w:val="00280D29"/>
    <w:rsid w:val="0028544E"/>
    <w:rsid w:val="002D6DCC"/>
    <w:rsid w:val="002E6FF1"/>
    <w:rsid w:val="00305E18"/>
    <w:rsid w:val="00337ECF"/>
    <w:rsid w:val="00350B98"/>
    <w:rsid w:val="00350ECE"/>
    <w:rsid w:val="00354702"/>
    <w:rsid w:val="00356B39"/>
    <w:rsid w:val="003624C2"/>
    <w:rsid w:val="00373E5E"/>
    <w:rsid w:val="00384691"/>
    <w:rsid w:val="00386F9E"/>
    <w:rsid w:val="003B0F42"/>
    <w:rsid w:val="003C5A74"/>
    <w:rsid w:val="003D272F"/>
    <w:rsid w:val="003F496E"/>
    <w:rsid w:val="00412ABC"/>
    <w:rsid w:val="004147B4"/>
    <w:rsid w:val="00415E90"/>
    <w:rsid w:val="00422529"/>
    <w:rsid w:val="00424555"/>
    <w:rsid w:val="004262A0"/>
    <w:rsid w:val="00433F3A"/>
    <w:rsid w:val="0048378A"/>
    <w:rsid w:val="00492716"/>
    <w:rsid w:val="004E43CB"/>
    <w:rsid w:val="004E5657"/>
    <w:rsid w:val="004F234C"/>
    <w:rsid w:val="0052305C"/>
    <w:rsid w:val="005300F6"/>
    <w:rsid w:val="0053470F"/>
    <w:rsid w:val="00550127"/>
    <w:rsid w:val="00565C2A"/>
    <w:rsid w:val="005803E2"/>
    <w:rsid w:val="00596F23"/>
    <w:rsid w:val="005E77E0"/>
    <w:rsid w:val="005F7469"/>
    <w:rsid w:val="006148FD"/>
    <w:rsid w:val="00617D56"/>
    <w:rsid w:val="00620A4C"/>
    <w:rsid w:val="0062184B"/>
    <w:rsid w:val="00622AE0"/>
    <w:rsid w:val="00630890"/>
    <w:rsid w:val="006816B7"/>
    <w:rsid w:val="00686E2D"/>
    <w:rsid w:val="006928A9"/>
    <w:rsid w:val="006A77C4"/>
    <w:rsid w:val="006C7768"/>
    <w:rsid w:val="006D424C"/>
    <w:rsid w:val="006D4A4C"/>
    <w:rsid w:val="00705FCA"/>
    <w:rsid w:val="00715061"/>
    <w:rsid w:val="00720300"/>
    <w:rsid w:val="007355C3"/>
    <w:rsid w:val="0073595B"/>
    <w:rsid w:val="007440D2"/>
    <w:rsid w:val="007462B9"/>
    <w:rsid w:val="00755230"/>
    <w:rsid w:val="0076113C"/>
    <w:rsid w:val="007765E8"/>
    <w:rsid w:val="00776BB9"/>
    <w:rsid w:val="00777394"/>
    <w:rsid w:val="007A54D3"/>
    <w:rsid w:val="007B2EEC"/>
    <w:rsid w:val="007B55F5"/>
    <w:rsid w:val="007C348C"/>
    <w:rsid w:val="007E0433"/>
    <w:rsid w:val="007E48F4"/>
    <w:rsid w:val="007E51C6"/>
    <w:rsid w:val="007F3CDB"/>
    <w:rsid w:val="00801DC3"/>
    <w:rsid w:val="00820D52"/>
    <w:rsid w:val="00832D70"/>
    <w:rsid w:val="00835103"/>
    <w:rsid w:val="008379C3"/>
    <w:rsid w:val="00845DE2"/>
    <w:rsid w:val="0087782E"/>
    <w:rsid w:val="008A523F"/>
    <w:rsid w:val="008A7A5E"/>
    <w:rsid w:val="008E4C50"/>
    <w:rsid w:val="00900543"/>
    <w:rsid w:val="009433AD"/>
    <w:rsid w:val="0096694C"/>
    <w:rsid w:val="00970584"/>
    <w:rsid w:val="00987B44"/>
    <w:rsid w:val="00994A33"/>
    <w:rsid w:val="009C078E"/>
    <w:rsid w:val="009E4FCE"/>
    <w:rsid w:val="00A03687"/>
    <w:rsid w:val="00A0456B"/>
    <w:rsid w:val="00A10471"/>
    <w:rsid w:val="00A11227"/>
    <w:rsid w:val="00A232E8"/>
    <w:rsid w:val="00A27CCC"/>
    <w:rsid w:val="00A538C7"/>
    <w:rsid w:val="00A55649"/>
    <w:rsid w:val="00A654A8"/>
    <w:rsid w:val="00A67D0E"/>
    <w:rsid w:val="00A81914"/>
    <w:rsid w:val="00A81E71"/>
    <w:rsid w:val="00A82928"/>
    <w:rsid w:val="00AC62CB"/>
    <w:rsid w:val="00AE142E"/>
    <w:rsid w:val="00B00654"/>
    <w:rsid w:val="00B00E5B"/>
    <w:rsid w:val="00B47411"/>
    <w:rsid w:val="00B56C20"/>
    <w:rsid w:val="00B56DA3"/>
    <w:rsid w:val="00B57330"/>
    <w:rsid w:val="00B83289"/>
    <w:rsid w:val="00B86270"/>
    <w:rsid w:val="00BA35A7"/>
    <w:rsid w:val="00BA67D4"/>
    <w:rsid w:val="00BB392A"/>
    <w:rsid w:val="00BC42C5"/>
    <w:rsid w:val="00C25097"/>
    <w:rsid w:val="00C453F7"/>
    <w:rsid w:val="00C45FB1"/>
    <w:rsid w:val="00C57ACA"/>
    <w:rsid w:val="00C75382"/>
    <w:rsid w:val="00C8507A"/>
    <w:rsid w:val="00C86F52"/>
    <w:rsid w:val="00C90FF2"/>
    <w:rsid w:val="00C9274E"/>
    <w:rsid w:val="00C93F3A"/>
    <w:rsid w:val="00C97BDA"/>
    <w:rsid w:val="00CA2829"/>
    <w:rsid w:val="00CE2763"/>
    <w:rsid w:val="00CF0818"/>
    <w:rsid w:val="00D10B69"/>
    <w:rsid w:val="00D34339"/>
    <w:rsid w:val="00D45FDF"/>
    <w:rsid w:val="00D5463A"/>
    <w:rsid w:val="00D74415"/>
    <w:rsid w:val="00D85A8B"/>
    <w:rsid w:val="00D90146"/>
    <w:rsid w:val="00DC38A3"/>
    <w:rsid w:val="00DE2ED5"/>
    <w:rsid w:val="00E24A74"/>
    <w:rsid w:val="00E3482C"/>
    <w:rsid w:val="00E56B9B"/>
    <w:rsid w:val="00E62C70"/>
    <w:rsid w:val="00E82B54"/>
    <w:rsid w:val="00E9406F"/>
    <w:rsid w:val="00EA00FC"/>
    <w:rsid w:val="00EA2050"/>
    <w:rsid w:val="00EC1299"/>
    <w:rsid w:val="00EF79A6"/>
    <w:rsid w:val="00F14CE2"/>
    <w:rsid w:val="00F177E1"/>
    <w:rsid w:val="00F311EB"/>
    <w:rsid w:val="00F33F2E"/>
    <w:rsid w:val="00F34117"/>
    <w:rsid w:val="00F423C7"/>
    <w:rsid w:val="00F62E3E"/>
    <w:rsid w:val="00F67728"/>
    <w:rsid w:val="00F8624F"/>
    <w:rsid w:val="00F93AB7"/>
    <w:rsid w:val="00FB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A4A8"/>
  <w15:docId w15:val="{3DB0F87E-6B68-4E9C-8CB0-26FB2639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F"/>
        <w:kern w:val="3"/>
        <w:sz w:val="24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aliases w:val="Nagłówek dokumentów"/>
    <w:basedOn w:val="Normalny"/>
    <w:next w:val="Normalny"/>
    <w:link w:val="Nagwek1Znak"/>
    <w:qFormat/>
    <w:rsid w:val="00550127"/>
    <w:pPr>
      <w:keepNext/>
      <w:widowControl/>
      <w:numPr>
        <w:numId w:val="44"/>
      </w:numPr>
      <w:suppressAutoHyphens w:val="0"/>
      <w:autoSpaceDN/>
      <w:snapToGrid w:val="0"/>
      <w:spacing w:before="240" w:after="60"/>
      <w:textAlignment w:val="auto"/>
      <w:outlineLvl w:val="0"/>
    </w:pPr>
    <w:rPr>
      <w:rFonts w:ascii="Arial" w:eastAsia="Times New Roman" w:hAnsi="Arial" w:cs="Arial"/>
      <w:smallCaps/>
      <w:kern w:val="28"/>
      <w:sz w:val="22"/>
      <w:lang w:eastAsia="pl-PL"/>
    </w:rPr>
  </w:style>
  <w:style w:type="paragraph" w:styleId="Nagwek2">
    <w:name w:val="heading 2"/>
    <w:aliases w:val="Nagłówek dokumentów 2"/>
    <w:basedOn w:val="Normalny"/>
    <w:next w:val="Normalny"/>
    <w:link w:val="Nagwek2Znak"/>
    <w:unhideWhenUsed/>
    <w:qFormat/>
    <w:rsid w:val="00550127"/>
    <w:pPr>
      <w:keepNext/>
      <w:widowControl/>
      <w:numPr>
        <w:ilvl w:val="1"/>
        <w:numId w:val="44"/>
      </w:numPr>
      <w:suppressAutoHyphens w:val="0"/>
      <w:autoSpaceDN/>
      <w:spacing w:before="120" w:after="120"/>
      <w:jc w:val="both"/>
      <w:textAlignment w:val="auto"/>
      <w:outlineLvl w:val="1"/>
    </w:pPr>
    <w:rPr>
      <w:rFonts w:ascii="Arial" w:eastAsia="Times New Roman" w:hAnsi="Arial" w:cs="Times New Roman"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MS Mincho" w:hAnsi="Times New Roman" w:cs="Times New Roman"/>
      <w:color w:val="00000A"/>
      <w:szCs w:val="20"/>
      <w:lang w:eastAsia="ja-JP"/>
    </w:rPr>
  </w:style>
  <w:style w:type="paragraph" w:customStyle="1" w:styleId="Heading">
    <w:name w:val="Heading"/>
    <w:basedOn w:val="Standard"/>
  </w:style>
  <w:style w:type="paragraph" w:customStyle="1" w:styleId="Textbody">
    <w:name w:val="Text body"/>
    <w:basedOn w:val="Standard"/>
    <w:pPr>
      <w:spacing w:after="120"/>
    </w:pPr>
    <w:rPr>
      <w:rFonts w:eastAsia="Calibri"/>
      <w:sz w:val="20"/>
      <w:lang w:eastAsia="pl-PL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Stopka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AO1">
    <w:name w:val="AO(1)"/>
    <w:basedOn w:val="Standard"/>
    <w:pPr>
      <w:spacing w:before="240" w:line="260" w:lineRule="atLeast"/>
      <w:jc w:val="both"/>
    </w:pPr>
    <w:rPr>
      <w:rFonts w:eastAsia="SimSun"/>
      <w:sz w:val="22"/>
      <w:szCs w:val="22"/>
      <w:lang w:eastAsia="en-US"/>
    </w:rPr>
  </w:style>
  <w:style w:type="paragraph" w:customStyle="1" w:styleId="AOHead1">
    <w:name w:val="AOHead1"/>
    <w:basedOn w:val="Standard"/>
    <w:pPr>
      <w:keepNext/>
      <w:spacing w:before="240" w:line="260" w:lineRule="atLeast"/>
      <w:jc w:val="both"/>
      <w:outlineLvl w:val="0"/>
    </w:pPr>
    <w:rPr>
      <w:rFonts w:eastAsia="SimSun"/>
      <w:b/>
      <w:caps/>
      <w:sz w:val="22"/>
      <w:szCs w:val="22"/>
      <w:lang w:eastAsia="en-US"/>
    </w:rPr>
  </w:style>
  <w:style w:type="paragraph" w:customStyle="1" w:styleId="AOHead2">
    <w:name w:val="AOHead2"/>
    <w:basedOn w:val="Standard"/>
    <w:pPr>
      <w:keepNext/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AltHead2">
    <w:name w:val="AOAltHead2"/>
    <w:basedOn w:val="AOHead2"/>
    <w:rPr>
      <w:b w:val="0"/>
    </w:rPr>
  </w:style>
  <w:style w:type="paragraph" w:customStyle="1" w:styleId="AOHead3">
    <w:name w:val="AOHead3"/>
    <w:basedOn w:val="Standard"/>
    <w:p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Standard"/>
    <w:p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Standard"/>
    <w:p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Standard"/>
    <w:p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DocTxt">
    <w:name w:val="AODocTxt"/>
    <w:basedOn w:val="Standard"/>
    <w:pPr>
      <w:spacing w:before="240" w:line="260" w:lineRule="atLeast"/>
      <w:jc w:val="both"/>
    </w:pPr>
    <w:rPr>
      <w:rFonts w:eastAsia="SimSun"/>
      <w:sz w:val="22"/>
      <w:szCs w:val="22"/>
      <w:lang w:eastAsia="en-US"/>
    </w:rPr>
  </w:style>
  <w:style w:type="paragraph" w:customStyle="1" w:styleId="AONormal8L">
    <w:name w:val="AONormal8L"/>
    <w:basedOn w:val="Standard"/>
    <w:pPr>
      <w:spacing w:line="220" w:lineRule="atLeast"/>
    </w:pPr>
    <w:rPr>
      <w:rFonts w:ascii="Arial" w:eastAsia="MS PGothic" w:hAnsi="Arial" w:cs="Arial"/>
      <w:sz w:val="16"/>
      <w:szCs w:val="16"/>
      <w:lang w:eastAsia="en-US"/>
    </w:rPr>
  </w:style>
  <w:style w:type="paragraph" w:customStyle="1" w:styleId="AONormal8LBold">
    <w:name w:val="AONormal8LBold"/>
    <w:basedOn w:val="AONormal8L"/>
    <w:rPr>
      <w:b/>
    </w:rPr>
  </w:style>
  <w:style w:type="paragraph" w:styleId="Tekstkomentarza">
    <w:name w:val="annotation text"/>
    <w:basedOn w:val="Standard"/>
    <w:uiPriority w:val="99"/>
    <w:rPr>
      <w:rFonts w:eastAsia="SimSun"/>
      <w:sz w:val="16"/>
      <w:szCs w:val="22"/>
      <w:lang w:eastAsia="en-US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matkomentarza">
    <w:name w:val="annotation subject"/>
    <w:basedOn w:val="Tekstkomentarza"/>
    <w:rPr>
      <w:rFonts w:eastAsia="MS Mincho"/>
      <w:b/>
      <w:bCs/>
      <w:sz w:val="20"/>
      <w:szCs w:val="20"/>
      <w:lang w:eastAsia="ja-JP"/>
    </w:rPr>
  </w:style>
  <w:style w:type="paragraph" w:styleId="Zwykytekst">
    <w:name w:val="Plain Text"/>
    <w:basedOn w:val="Standard"/>
    <w:rPr>
      <w:rFonts w:ascii="Calibri" w:eastAsia="Calibri" w:hAnsi="Calibri" w:cs="F"/>
      <w:sz w:val="22"/>
      <w:szCs w:val="21"/>
      <w:lang w:eastAsia="en-US"/>
    </w:rPr>
  </w:style>
  <w:style w:type="paragraph" w:customStyle="1" w:styleId="AOA">
    <w:name w:val="AO(A)"/>
    <w:basedOn w:val="Standard"/>
    <w:next w:val="AODocTxt"/>
    <w:pPr>
      <w:spacing w:before="240" w:line="260" w:lineRule="atLeast"/>
      <w:jc w:val="both"/>
    </w:pPr>
    <w:rPr>
      <w:rFonts w:eastAsia="SimSun"/>
      <w:sz w:val="22"/>
      <w:szCs w:val="22"/>
      <w:lang w:eastAsia="en-US"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opkaZnak">
    <w:name w:val="Stopka Znak"/>
    <w:basedOn w:val="Domylnaczcionkaakapitu"/>
    <w:rPr>
      <w:rFonts w:ascii="Times New Roman" w:eastAsia="MS Mincho" w:hAnsi="Times New Roman" w:cs="Times New Roman"/>
      <w:sz w:val="24"/>
      <w:szCs w:val="20"/>
      <w:lang w:eastAsia="ja-JP"/>
    </w:rPr>
  </w:style>
  <w:style w:type="character" w:styleId="Odwoaniedokomentarza">
    <w:name w:val="annotation reference"/>
    <w:uiPriority w:val="99"/>
    <w:rPr>
      <w:rFonts w:cs="Times New Roman"/>
      <w:position w:val="0"/>
      <w:vertAlign w:val="superscript"/>
    </w:rPr>
  </w:style>
  <w:style w:type="character" w:customStyle="1" w:styleId="TekstkomentarzaZnak">
    <w:name w:val="Tekst komentarza Znak"/>
    <w:basedOn w:val="Domylnaczcionkaakapitu"/>
    <w:uiPriority w:val="99"/>
    <w:rPr>
      <w:rFonts w:ascii="Times New Roman" w:eastAsia="SimSun" w:hAnsi="Times New Roman" w:cs="Times New Roman"/>
      <w:sz w:val="16"/>
    </w:rPr>
  </w:style>
  <w:style w:type="character" w:customStyle="1" w:styleId="AODocTxtChar">
    <w:name w:val="AODocTxt Char"/>
    <w:rPr>
      <w:rFonts w:ascii="Times New Roman" w:eastAsia="SimSun" w:hAnsi="Times New Roman" w:cs="Times New Roman"/>
    </w:rPr>
  </w:style>
  <w:style w:type="character" w:customStyle="1" w:styleId="TekstdymkaZnak">
    <w:name w:val="Tekst dymka Znak"/>
    <w:basedOn w:val="Domylnaczcionkaakapitu"/>
    <w:rPr>
      <w:rFonts w:ascii="Tahoma" w:eastAsia="MS Mincho" w:hAnsi="Tahoma" w:cs="Tahoma"/>
      <w:sz w:val="16"/>
      <w:szCs w:val="16"/>
      <w:lang w:eastAsia="ja-JP"/>
    </w:rPr>
  </w:style>
  <w:style w:type="character" w:customStyle="1" w:styleId="TematkomentarzaZnak">
    <w:name w:val="Temat komentarza Znak"/>
    <w:basedOn w:val="TekstkomentarzaZnak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customStyle="1" w:styleId="TekstpodstawowyZnak">
    <w:name w:val="Tekst podstawowy Znak"/>
    <w:basedOn w:val="Domylnaczcionkaakapitu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rPr>
      <w:rFonts w:ascii="Calibri" w:eastAsia="Calibri" w:hAnsi="Calibri" w:cs="Calibri"/>
      <w:szCs w:val="21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AkapitzlistZnak">
    <w:name w:val="Akapit z listą Znak"/>
    <w:uiPriority w:val="34"/>
    <w:rPr>
      <w:rFonts w:ascii="Times New Roman" w:eastAsia="MS Mincho" w:hAnsi="Times New Roman" w:cs="Times New Roman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ascii="Calibri" w:eastAsia="SimSun" w:hAnsi="Calibri" w:cs="Calibri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ascii="Calibri" w:eastAsia="Calibri" w:hAnsi="Calibri" w:cs="Times New Roman"/>
      <w:sz w:val="22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ascii="Calibri" w:eastAsia="Calibri" w:hAnsi="Calibri" w:cs="Times New Roman"/>
      <w:sz w:val="22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ascii="Calibri" w:eastAsia="Calibri" w:hAnsi="Calibri" w:cs="Times New Roman"/>
      <w:sz w:val="22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eastAsia="MS Mincho" w:cs="Calibri"/>
      <w:sz w:val="22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b/>
      <w:i w:val="0"/>
      <w:sz w:val="22"/>
    </w:rPr>
  </w:style>
  <w:style w:type="character" w:customStyle="1" w:styleId="ListLabel78">
    <w:name w:val="ListLabel 78"/>
    <w:rPr>
      <w:b/>
      <w:sz w:val="22"/>
    </w:rPr>
  </w:style>
  <w:style w:type="character" w:customStyle="1" w:styleId="ListLabel79">
    <w:name w:val="ListLabel 79"/>
    <w:rPr>
      <w:b w:val="0"/>
      <w:sz w:val="22"/>
    </w:rPr>
  </w:style>
  <w:style w:type="character" w:customStyle="1" w:styleId="ListLabel80">
    <w:name w:val="ListLabel 80"/>
    <w:rPr>
      <w:b w:val="0"/>
      <w:sz w:val="22"/>
    </w:rPr>
  </w:style>
  <w:style w:type="character" w:customStyle="1" w:styleId="ListLabel81">
    <w:name w:val="ListLabel 81"/>
    <w:rPr>
      <w:b w:val="0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ascii="Calibri" w:eastAsia="SimSun" w:hAnsi="Calibri" w:cs="Calibri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ascii="Calibri" w:eastAsia="Calibri" w:hAnsi="Calibri" w:cs="Times New Roman"/>
      <w:sz w:val="22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ascii="Calibri" w:eastAsia="Calibri" w:hAnsi="Calibri" w:cs="Times New Roman"/>
      <w:sz w:val="22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ascii="Calibri" w:eastAsia="Calibri" w:hAnsi="Calibri" w:cs="Times New Roman"/>
      <w:sz w:val="22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ascii="Calibri" w:eastAsia="MS Mincho" w:hAnsi="Calibri" w:cs="Calibri"/>
      <w:sz w:val="22"/>
    </w:rPr>
  </w:style>
  <w:style w:type="character" w:customStyle="1" w:styleId="ListLabel132">
    <w:name w:val="ListLabel 132"/>
    <w:rPr>
      <w:rFonts w:ascii="Calibri" w:eastAsia="Calibri" w:hAnsi="Calibri"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ascii="Calibri" w:eastAsia="Calibri" w:hAnsi="Calibri" w:cs="Calibri"/>
      <w:b/>
      <w:i w:val="0"/>
      <w:sz w:val="22"/>
    </w:rPr>
  </w:style>
  <w:style w:type="character" w:customStyle="1" w:styleId="ListLabel142">
    <w:name w:val="ListLabel 142"/>
    <w:rPr>
      <w:rFonts w:ascii="Calibri" w:eastAsia="Calibri" w:hAnsi="Calibri" w:cs="Calibri"/>
      <w:b/>
      <w:sz w:val="22"/>
    </w:rPr>
  </w:style>
  <w:style w:type="character" w:customStyle="1" w:styleId="ListLabel143">
    <w:name w:val="ListLabel 143"/>
    <w:rPr>
      <w:rFonts w:ascii="Calibri" w:eastAsia="Calibri" w:hAnsi="Calibri" w:cs="Calibri"/>
      <w:b w:val="0"/>
      <w:sz w:val="22"/>
    </w:rPr>
  </w:style>
  <w:style w:type="character" w:customStyle="1" w:styleId="ListLabel144">
    <w:name w:val="ListLabel 144"/>
    <w:rPr>
      <w:rFonts w:ascii="Calibri" w:eastAsia="Calibri" w:hAnsi="Calibri" w:cs="Calibri"/>
      <w:b w:val="0"/>
      <w:sz w:val="22"/>
    </w:rPr>
  </w:style>
  <w:style w:type="character" w:styleId="Hipercze">
    <w:name w:val="Hyperlink"/>
    <w:basedOn w:val="Domylnaczcionkaakapitu"/>
    <w:uiPriority w:val="99"/>
    <w:rPr>
      <w:color w:val="0563C1"/>
      <w:u w:val="single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paragraph" w:styleId="Poprawka">
    <w:name w:val="Revision"/>
    <w:hidden/>
    <w:uiPriority w:val="99"/>
    <w:semiHidden/>
    <w:rsid w:val="000071E3"/>
    <w:pPr>
      <w:widowControl/>
      <w:autoSpaceDN/>
      <w:textAlignment w:val="auto"/>
    </w:pPr>
  </w:style>
  <w:style w:type="character" w:customStyle="1" w:styleId="Nagwek1Znak">
    <w:name w:val="Nagłówek 1 Znak"/>
    <w:aliases w:val="Nagłówek dokumentów Znak"/>
    <w:basedOn w:val="Domylnaczcionkaakapitu"/>
    <w:link w:val="Nagwek1"/>
    <w:rsid w:val="00550127"/>
    <w:rPr>
      <w:rFonts w:ascii="Arial" w:eastAsia="Times New Roman" w:hAnsi="Arial" w:cs="Arial"/>
      <w:smallCaps/>
      <w:kern w:val="28"/>
      <w:sz w:val="22"/>
      <w:lang w:eastAsia="pl-PL"/>
    </w:rPr>
  </w:style>
  <w:style w:type="character" w:customStyle="1" w:styleId="Nagwek2Znak">
    <w:name w:val="Nagłówek 2 Znak"/>
    <w:aliases w:val="Nagłówek dokumentów 2 Znak"/>
    <w:basedOn w:val="Domylnaczcionkaakapitu"/>
    <w:link w:val="Nagwek2"/>
    <w:rsid w:val="00550127"/>
    <w:rPr>
      <w:rFonts w:ascii="Arial" w:eastAsia="Times New Roman" w:hAnsi="Arial" w:cs="Times New Roman"/>
      <w:kern w:val="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50127"/>
    <w:pPr>
      <w:widowControl/>
      <w:suppressAutoHyphens w:val="0"/>
      <w:autoSpaceDN/>
      <w:textAlignment w:val="auto"/>
    </w:pPr>
    <w:rPr>
      <w:rFonts w:ascii="Times New Roman" w:eastAsiaTheme="minorHAnsi" w:hAnsi="Times New Roman" w:cs="Times New Roman"/>
      <w:kern w:val="0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7ACA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7C348C"/>
    <w:rPr>
      <w:rFonts w:ascii="Times New Roman" w:eastAsia="MS Mincho" w:hAnsi="Times New Roman" w:cs="Times New Roman"/>
      <w:color w:val="00000A"/>
      <w:szCs w:val="20"/>
      <w:lang w:eastAsia="ja-JP"/>
    </w:rPr>
  </w:style>
  <w:style w:type="paragraph" w:styleId="Tekstpodstawowy2">
    <w:name w:val="Body Text 2"/>
    <w:basedOn w:val="Normalny"/>
    <w:link w:val="Tekstpodstawowy2Znak"/>
    <w:rsid w:val="00C93F3A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kern w:val="0"/>
      <w:sz w:val="22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93F3A"/>
    <w:rPr>
      <w:rFonts w:ascii="Times New Roman" w:eastAsia="Times New Roman" w:hAnsi="Times New Roman" w:cs="Times New Roman"/>
      <w:kern w:val="0"/>
      <w:sz w:val="2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14CE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14CE2"/>
  </w:style>
  <w:style w:type="character" w:customStyle="1" w:styleId="ZnakZnak1">
    <w:name w:val=" Znak Znak1"/>
    <w:rsid w:val="00F14CE2"/>
    <w:rPr>
      <w:sz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4F58D913D0B4B9DAC9F5C3CA69FA9" ma:contentTypeVersion="12" ma:contentTypeDescription="Utwórz nowy dokument." ma:contentTypeScope="" ma:versionID="289fdcbde889b8914b0e8513bd8f3ed7">
  <xsd:schema xmlns:xsd="http://www.w3.org/2001/XMLSchema" xmlns:xs="http://www.w3.org/2001/XMLSchema" xmlns:p="http://schemas.microsoft.com/office/2006/metadata/properties" xmlns:ns2="ee146daa-1963-4383-bd44-59ee4c7f0ef8" xmlns:ns3="f34180e3-5c04-4cec-bdae-b68ef3b5335f" targetNamespace="http://schemas.microsoft.com/office/2006/metadata/properties" ma:root="true" ma:fieldsID="44c9c30fb215942f948ae4a02c6b76b5" ns2:_="" ns3:_="">
    <xsd:import namespace="ee146daa-1963-4383-bd44-59ee4c7f0ef8"/>
    <xsd:import namespace="f34180e3-5c04-4cec-bdae-b68ef3b533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46daa-1963-4383-bd44-59ee4c7f0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180e3-5c04-4cec-bdae-b68ef3b533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E426F3-903C-430F-82EF-7B85F4311F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5EAF39-0BD7-498C-A487-ED3AF3AB93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51362D-88BF-46CB-93FC-AC49F931C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46daa-1963-4383-bd44-59ee4c7f0ef8"/>
    <ds:schemaRef ds:uri="f34180e3-5c04-4cec-bdae-b68ef3b53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D0520C-9C6B-4511-90FA-51ADB08326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1092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Jaciubek Przemysław [PGE S.A.]</dc:creator>
  <cp:lastModifiedBy>Małgorzata Zając</cp:lastModifiedBy>
  <cp:revision>9</cp:revision>
  <cp:lastPrinted>2018-05-28T12:41:00Z</cp:lastPrinted>
  <dcterms:created xsi:type="dcterms:W3CDTF">2025-07-30T10:40:00Z</dcterms:created>
  <dcterms:modified xsi:type="dcterms:W3CDTF">2025-07-30T10:48:00Z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PGE Systemy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0x010100ADC4F58D913D0B4B9DAC9F5C3CA69FA9</vt:lpwstr>
  </property>
</Properties>
</file>