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9B96" w14:textId="77777777" w:rsidR="00730A51" w:rsidRPr="00A57007" w:rsidRDefault="00730A51" w:rsidP="00730A51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Content>
          <w:r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>
            <w:rPr>
              <w:rFonts w:ascii="Calibri" w:eastAsiaTheme="minorHAnsi" w:hAnsi="Calibri"/>
              <w:sz w:val="22"/>
              <w:szCs w:val="22"/>
              <w:lang w:eastAsia="en-US"/>
            </w:rPr>
            <w:t>.261.65.</w:t>
          </w:r>
          <w:r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2023</w:t>
          </w:r>
        </w:sdtContent>
      </w:sdt>
      <w:r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3-09-27T00:00:00Z"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rFonts w:ascii="Calibri" w:hAnsi="Calibri"/>
              <w:sz w:val="22"/>
              <w:szCs w:val="22"/>
            </w:rPr>
            <w:t>27.09.2023</w:t>
          </w:r>
        </w:sdtContent>
      </w:sdt>
      <w:r w:rsidRPr="00A57007">
        <w:rPr>
          <w:rFonts w:ascii="Calibri" w:hAnsi="Calibri"/>
          <w:sz w:val="22"/>
          <w:szCs w:val="22"/>
        </w:rPr>
        <w:t xml:space="preserve"> r.</w:t>
      </w:r>
    </w:p>
    <w:bookmarkStart w:id="0" w:name="_GoBack" w:displacedByCustomXml="next"/>
    <w:bookmarkEnd w:id="0" w:displacedByCustomXml="next"/>
    <w:sdt>
      <w:sdtPr>
        <w:rPr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1F64DA51" w14:textId="77777777" w:rsidR="00730A51" w:rsidRPr="00730A51" w:rsidRDefault="00730A51" w:rsidP="00730A51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730A51"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730A51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7B181350" w14:textId="77777777" w:rsidR="00730A51" w:rsidRPr="00730A51" w:rsidRDefault="00730A51" w:rsidP="00730A51">
          <w:pPr>
            <w:spacing w:before="720" w:line="271" w:lineRule="auto"/>
            <w:ind w:firstLine="0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 xml:space="preserve">dot.: przetargu nieograniczonego nr 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590/PN-54/</w:t>
          </w:r>
          <w:r w:rsidRPr="00730A51">
            <w:rPr>
              <w:rFonts w:ascii="Calibri" w:eastAsia="Times New Roman" w:hAnsi="Calibri" w:cs="Calibri"/>
              <w:sz w:val="22"/>
              <w:szCs w:val="22"/>
              <w:lang w:eastAsia="pl-PL"/>
            </w:rPr>
            <w:t>2023 pn.</w:t>
          </w:r>
          <w:r w:rsidRPr="00730A51">
            <w:rPr>
              <w:rFonts w:ascii="Calibri" w:hAnsi="Calibri" w:cs="Calibri"/>
              <w:sz w:val="22"/>
              <w:szCs w:val="22"/>
            </w:rPr>
            <w:t xml:space="preserve"> „</w:t>
          </w:r>
          <w:r w:rsidRPr="00730A51">
            <w:rPr>
              <w:rFonts w:ascii="Calibri" w:hAnsi="Calibri" w:cs="Calibri"/>
              <w:bCs/>
              <w:sz w:val="22"/>
              <w:szCs w:val="22"/>
            </w:rPr>
            <w:t>Sukcesywne dostawy pylistego węgla aktywnego do uzdatniania wody w ZUW Dłubnia i ZUW Raba”</w:t>
          </w:r>
        </w:p>
        <w:p w14:paraId="65A9E59D" w14:textId="77777777" w:rsidR="00730A51" w:rsidRPr="00730A51" w:rsidRDefault="00730A51" w:rsidP="00730A51">
          <w:pPr>
            <w:spacing w:before="0" w:line="271" w:lineRule="auto"/>
            <w:ind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41DA941F" w14:textId="77777777" w:rsidR="00730A51" w:rsidRPr="00730A51" w:rsidRDefault="00730A51" w:rsidP="00730A51">
          <w:pPr>
            <w:spacing w:before="0" w:line="271" w:lineRule="auto"/>
            <w:ind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Zamawiający – Wodociągi Miasta Krakowa - Spółka Akcyjna, 30-106 Kraków, ul. Senatorska 1 informuje, że na sfinansowanie powyższego zadania zamierza przeznaczyć kwotę: netto </w:t>
          </w:r>
          <w:r w:rsidRPr="00730A51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240 000,00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 (powiększoną o należny podatek VAT.) </w:t>
          </w:r>
        </w:p>
        <w:p w14:paraId="79714C2A" w14:textId="77777777" w:rsidR="00730A51" w:rsidRPr="00730A51" w:rsidRDefault="00730A51" w:rsidP="00730A51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0A83DE79" w14:textId="77777777" w:rsidR="00730A51" w:rsidRPr="00730A51" w:rsidRDefault="00730A51" w:rsidP="00730A51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ACES Sp. z o.o. 81-537 Gdynia, ul. Łużycka 10</w:t>
          </w:r>
        </w:p>
        <w:p w14:paraId="7FFA7B21" w14:textId="77777777" w:rsidR="00730A51" w:rsidRPr="00730A51" w:rsidRDefault="00730A51" w:rsidP="00730A51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cena netto: 159.250,00 zł</w:t>
          </w:r>
        </w:p>
        <w:p w14:paraId="4752A383" w14:textId="77777777" w:rsidR="00730A51" w:rsidRPr="00730A51" w:rsidRDefault="00730A51" w:rsidP="00730A51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cykl realizacji:  12 miesiące</w:t>
          </w:r>
        </w:p>
        <w:p w14:paraId="4857C29D" w14:textId="77777777" w:rsidR="00730A51" w:rsidRPr="00730A51" w:rsidRDefault="00730A51" w:rsidP="00730A51">
          <w:pPr>
            <w:spacing w:before="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gwarancji: 12 m-</w:t>
          </w:r>
          <w:proofErr w:type="spellStart"/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</w:p>
        <w:p w14:paraId="69D1DBB2" w14:textId="77777777" w:rsidR="00730A51" w:rsidRPr="00730A51" w:rsidRDefault="00730A51" w:rsidP="00730A51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0D6CF289" w14:textId="652CF434" w:rsidR="005A3FFA" w:rsidRPr="00306F9F" w:rsidRDefault="00730A51" w:rsidP="00730A51">
          <w:pPr>
            <w:spacing w:before="0" w:line="276" w:lineRule="auto"/>
            <w:ind w:firstLine="720"/>
            <w:jc w:val="both"/>
            <w:rPr>
              <w:sz w:val="22"/>
              <w:szCs w:val="22"/>
            </w:rPr>
          </w:pPr>
        </w:p>
      </w:sdtContent>
    </w:sdt>
    <w:p w14:paraId="12C60E27" w14:textId="498DED9D" w:rsidR="009046D8" w:rsidRPr="00F75BB5" w:rsidRDefault="009046D8" w:rsidP="007268BB">
      <w:pPr>
        <w:spacing w:before="0"/>
        <w:ind w:firstLine="0"/>
      </w:pPr>
    </w:p>
    <w:sectPr w:rsidR="009046D8" w:rsidRPr="00F75BB5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730A51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730A51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730A51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60CF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D09"/>
    <w:rsid w:val="00306F9F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51029C"/>
    <w:rsid w:val="005369D9"/>
    <w:rsid w:val="00574CE6"/>
    <w:rsid w:val="005754D0"/>
    <w:rsid w:val="005A3FFA"/>
    <w:rsid w:val="006014E0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0A51"/>
    <w:rsid w:val="007357F6"/>
    <w:rsid w:val="00741F64"/>
    <w:rsid w:val="007642B1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2765"/>
    <w:rsid w:val="00A90E8B"/>
    <w:rsid w:val="00AE1849"/>
    <w:rsid w:val="00AE557D"/>
    <w:rsid w:val="00B01C66"/>
    <w:rsid w:val="00B5497A"/>
    <w:rsid w:val="00B65B35"/>
    <w:rsid w:val="00BF0597"/>
    <w:rsid w:val="00C45A8C"/>
    <w:rsid w:val="00CA2509"/>
    <w:rsid w:val="00CA6436"/>
    <w:rsid w:val="00D004BA"/>
    <w:rsid w:val="00D22F26"/>
    <w:rsid w:val="00D36BA3"/>
    <w:rsid w:val="00D5591B"/>
    <w:rsid w:val="00D82BE5"/>
    <w:rsid w:val="00D85E92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000000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000000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20D6-1564-4104-89D7-075C50A9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1</TotalTime>
  <Pages>1</Pages>
  <Words>92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3</cp:revision>
  <cp:lastPrinted>2023-02-23T13:33:00Z</cp:lastPrinted>
  <dcterms:created xsi:type="dcterms:W3CDTF">2023-09-22T07:11:00Z</dcterms:created>
  <dcterms:modified xsi:type="dcterms:W3CDTF">2023-09-27T07:46:00Z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