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22" w:rsidRPr="00B65E88" w:rsidRDefault="00B24CCB" w:rsidP="003D7B22">
      <w:pPr>
        <w:spacing w:line="271" w:lineRule="auto"/>
        <w:jc w:val="right"/>
      </w:pPr>
      <w:r>
        <w:t>Kraków, 24.07.2023</w:t>
      </w:r>
      <w:bookmarkStart w:id="0" w:name="_GoBack"/>
      <w:bookmarkEnd w:id="0"/>
      <w:r w:rsidR="003D7B22" w:rsidRPr="00B65E88">
        <w:t xml:space="preserve"> r.</w:t>
      </w:r>
    </w:p>
    <w:p w:rsidR="00BE596F" w:rsidRPr="00AB4170" w:rsidRDefault="006D64C8" w:rsidP="003D7B22">
      <w:pPr>
        <w:spacing w:before="720" w:line="271" w:lineRule="auto"/>
        <w:jc w:val="center"/>
        <w:rPr>
          <w:b/>
        </w:rPr>
      </w:pPr>
      <w:r>
        <w:rPr>
          <w:b/>
        </w:rPr>
        <w:t xml:space="preserve">PROTOKÓŁ Z WSTĘPNYCH KONSULTACJI RYNKOWYCH </w:t>
      </w:r>
    </w:p>
    <w:p w:rsidR="00AB4170" w:rsidRDefault="00AB4170" w:rsidP="003D7B22">
      <w:pPr>
        <w:pStyle w:val="Akapitzlist"/>
        <w:numPr>
          <w:ilvl w:val="0"/>
          <w:numId w:val="1"/>
        </w:numPr>
        <w:spacing w:before="240" w:after="240" w:line="271" w:lineRule="auto"/>
        <w:ind w:left="714" w:hanging="357"/>
      </w:pPr>
      <w:r>
        <w:t>Nazwa zadania:</w:t>
      </w:r>
    </w:p>
    <w:p w:rsidR="003D5B5B" w:rsidRDefault="003D5B5B" w:rsidP="003D5B5B">
      <w:pPr>
        <w:pStyle w:val="Akapitzlist"/>
        <w:spacing w:before="240" w:after="240" w:line="271" w:lineRule="auto"/>
        <w:ind w:left="714"/>
      </w:pPr>
    </w:p>
    <w:p w:rsidR="003D5B5B" w:rsidRDefault="003D5B5B" w:rsidP="003D5B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Wodociągi Miasta Krakowa S.A., 30-106 Kraków, ul. Senatorska 1 ogłosiły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01. Czerwca </w:t>
      </w:r>
      <w:r w:rsidRPr="003D5B5B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D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wstępnych konsultacje rynkowych dotyczące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Analizatora do oznaczania ogólnego węgla organicznego (TOC) oraz azotu ogólnego w próbach ścieków i osadów</w:t>
      </w:r>
      <w:r w:rsidRPr="003D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Konsultacje zakończono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 Lipca 2023</w:t>
      </w:r>
      <w:r w:rsidRPr="003D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D5B5B" w:rsidRPr="003D5B5B" w:rsidRDefault="003D5B5B" w:rsidP="003D5B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4C8" w:rsidRDefault="006D64C8" w:rsidP="00B47183">
      <w:pPr>
        <w:pStyle w:val="Akapitzlist"/>
        <w:numPr>
          <w:ilvl w:val="0"/>
          <w:numId w:val="1"/>
        </w:numPr>
        <w:spacing w:before="240" w:after="240" w:line="271" w:lineRule="auto"/>
      </w:pPr>
      <w:r>
        <w:t xml:space="preserve">Konsultacje ogłoszono dnia </w:t>
      </w:r>
      <w:r w:rsidR="003D5B5B">
        <w:t xml:space="preserve">01.06.2023 </w:t>
      </w:r>
      <w:r>
        <w:t xml:space="preserve"> Zakończenie konsultacji nastąpiło dnia</w:t>
      </w:r>
      <w:r w:rsidR="003D5B5B">
        <w:t xml:space="preserve">  12.07.2023</w:t>
      </w:r>
      <w:r>
        <w:t xml:space="preserve"> </w:t>
      </w:r>
    </w:p>
    <w:p w:rsidR="003D5B5B" w:rsidRDefault="006D64C8" w:rsidP="003D5B5B">
      <w:pPr>
        <w:pStyle w:val="Akapitzlist"/>
        <w:numPr>
          <w:ilvl w:val="0"/>
          <w:numId w:val="1"/>
        </w:numPr>
        <w:spacing w:before="240" w:after="240" w:line="271" w:lineRule="auto"/>
      </w:pPr>
      <w:r>
        <w:t xml:space="preserve">Podmioty biorące udział w konsultacjach </w:t>
      </w:r>
    </w:p>
    <w:p w:rsidR="003D5B5B" w:rsidRDefault="003D5B5B" w:rsidP="00B4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przeprowadzono online oddzielnie z każdym z uczestników i brały w nich udział firmy: </w:t>
      </w:r>
    </w:p>
    <w:p w:rsidR="003D5B5B" w:rsidRDefault="003D5B5B" w:rsidP="003D5B5B">
      <w:pPr>
        <w:pStyle w:val="Akapitzlist"/>
        <w:numPr>
          <w:ilvl w:val="0"/>
          <w:numId w:val="11"/>
        </w:numPr>
        <w:spacing w:after="0"/>
      </w:pPr>
      <w:r>
        <w:t>MS SPEKTRUM SZKOLMOWSKI SPÓŁKA JAWNA</w:t>
      </w:r>
    </w:p>
    <w:p w:rsidR="00B555A8" w:rsidRDefault="003D5B5B" w:rsidP="00B555A8">
      <w:pPr>
        <w:pStyle w:val="Akapitzlist"/>
        <w:spacing w:after="0"/>
        <w:ind w:left="1776"/>
      </w:pPr>
      <w:r>
        <w:t>Adres: ul. Lubomira 4/4 02-004 Warszawa</w:t>
      </w:r>
    </w:p>
    <w:p w:rsidR="00B555A8" w:rsidRPr="00B24CCB" w:rsidRDefault="003D5B5B" w:rsidP="00B555A8">
      <w:pPr>
        <w:spacing w:after="0" w:line="240" w:lineRule="auto"/>
        <w:ind w:left="1776"/>
        <w:rPr>
          <w:lang w:val="en-US"/>
        </w:rPr>
      </w:pPr>
      <w:r w:rsidRPr="00B24CCB">
        <w:rPr>
          <w:lang w:val="en-US"/>
        </w:rPr>
        <w:t xml:space="preserve">E-mail, </w:t>
      </w:r>
      <w:proofErr w:type="spellStart"/>
      <w:r w:rsidRPr="00B24CCB">
        <w:rPr>
          <w:lang w:val="en-US"/>
        </w:rPr>
        <w:t>numer</w:t>
      </w:r>
      <w:proofErr w:type="spellEnd"/>
      <w:r w:rsidRPr="00B24CCB">
        <w:rPr>
          <w:lang w:val="en-US"/>
        </w:rPr>
        <w:t xml:space="preserve"> </w:t>
      </w:r>
      <w:proofErr w:type="spellStart"/>
      <w:r w:rsidRPr="00B24CCB">
        <w:rPr>
          <w:lang w:val="en-US"/>
        </w:rPr>
        <w:t>telefonu</w:t>
      </w:r>
      <w:proofErr w:type="spellEnd"/>
      <w:r w:rsidRPr="00B24CCB">
        <w:rPr>
          <w:lang w:val="en-US"/>
        </w:rPr>
        <w:t xml:space="preserve"> : biuro@msspektrum.pl, 665151880</w:t>
      </w:r>
    </w:p>
    <w:p w:rsidR="00B555A8" w:rsidRPr="00B24CCB" w:rsidRDefault="00B555A8" w:rsidP="00B555A8">
      <w:pPr>
        <w:spacing w:after="0" w:line="240" w:lineRule="auto"/>
        <w:ind w:left="1776"/>
        <w:rPr>
          <w:lang w:val="en-US"/>
        </w:rPr>
      </w:pPr>
    </w:p>
    <w:p w:rsidR="00B555A8" w:rsidRDefault="00B555A8" w:rsidP="00B555A8">
      <w:pPr>
        <w:pStyle w:val="Akapitzlist"/>
        <w:numPr>
          <w:ilvl w:val="0"/>
          <w:numId w:val="11"/>
        </w:numPr>
        <w:spacing w:after="0"/>
      </w:pPr>
      <w:r w:rsidRPr="007215CF">
        <w:t>KENDROLAB Sp. z o.o.</w:t>
      </w:r>
    </w:p>
    <w:p w:rsidR="00B555A8" w:rsidRDefault="00B555A8" w:rsidP="00B555A8">
      <w:pPr>
        <w:spacing w:after="0"/>
        <w:ind w:left="1776"/>
      </w:pPr>
      <w:r w:rsidRPr="007215CF">
        <w:t>Ul. Ciesielska 18, 04-653 Warszawa</w:t>
      </w:r>
    </w:p>
    <w:p w:rsidR="00B555A8" w:rsidRDefault="00B555A8" w:rsidP="00B555A8">
      <w:pPr>
        <w:pStyle w:val="Akapitzlist"/>
        <w:spacing w:after="0" w:line="240" w:lineRule="auto"/>
        <w:ind w:left="1776"/>
      </w:pPr>
      <w:r>
        <w:t>E-ma</w:t>
      </w:r>
      <w:r w:rsidRPr="007215CF">
        <w:t>il: kendrolab@kendrolab.pl, tel. 22 663 43 23</w:t>
      </w:r>
    </w:p>
    <w:p w:rsidR="00B555A8" w:rsidRDefault="00B555A8" w:rsidP="00B555A8">
      <w:pPr>
        <w:pStyle w:val="Akapitzlist"/>
        <w:spacing w:after="0" w:line="240" w:lineRule="auto"/>
        <w:ind w:left="1776"/>
      </w:pPr>
    </w:p>
    <w:p w:rsidR="00B555A8" w:rsidRDefault="00B555A8" w:rsidP="00B555A8">
      <w:pPr>
        <w:pStyle w:val="Akapitzlist"/>
        <w:numPr>
          <w:ilvl w:val="0"/>
          <w:numId w:val="11"/>
        </w:numPr>
        <w:spacing w:after="0"/>
      </w:pPr>
      <w:proofErr w:type="spellStart"/>
      <w:r w:rsidRPr="007215CF">
        <w:t>A.P.Instruments</w:t>
      </w:r>
      <w:proofErr w:type="spellEnd"/>
      <w:r w:rsidRPr="007215CF">
        <w:t xml:space="preserve"> Sp. z o. o. Sp. k</w:t>
      </w:r>
    </w:p>
    <w:p w:rsidR="00B555A8" w:rsidRDefault="00B555A8" w:rsidP="00B555A8">
      <w:pPr>
        <w:spacing w:after="0"/>
        <w:ind w:left="1776"/>
      </w:pPr>
      <w:r w:rsidRPr="007215CF">
        <w:t xml:space="preserve">Ul. </w:t>
      </w:r>
      <w:proofErr w:type="spellStart"/>
      <w:r w:rsidRPr="007215CF">
        <w:t>Buszycka</w:t>
      </w:r>
      <w:proofErr w:type="spellEnd"/>
      <w:r w:rsidRPr="007215CF">
        <w:t xml:space="preserve"> 18 B, 02-869 Warszawa</w:t>
      </w:r>
    </w:p>
    <w:p w:rsidR="00B555A8" w:rsidRDefault="00B555A8" w:rsidP="00B555A8">
      <w:pPr>
        <w:pStyle w:val="Akapitzlist"/>
        <w:spacing w:after="0" w:line="240" w:lineRule="auto"/>
        <w:ind w:left="1776"/>
      </w:pPr>
      <w:r w:rsidRPr="007215CF">
        <w:t>sekretariat@apinstruments.pl; +48 604 081</w:t>
      </w:r>
      <w:r>
        <w:t> </w:t>
      </w:r>
      <w:r w:rsidRPr="007215CF">
        <w:t>098</w:t>
      </w:r>
    </w:p>
    <w:p w:rsidR="00B555A8" w:rsidRDefault="00B555A8" w:rsidP="00B555A8">
      <w:pPr>
        <w:pStyle w:val="Akapitzlist"/>
        <w:spacing w:after="0" w:line="240" w:lineRule="auto"/>
        <w:ind w:left="1776"/>
      </w:pPr>
    </w:p>
    <w:p w:rsidR="00B555A8" w:rsidRDefault="00B555A8" w:rsidP="00B555A8">
      <w:pPr>
        <w:pStyle w:val="Akapitzlist"/>
        <w:numPr>
          <w:ilvl w:val="0"/>
          <w:numId w:val="11"/>
        </w:numPr>
        <w:spacing w:after="0"/>
      </w:pPr>
      <w:proofErr w:type="spellStart"/>
      <w:r w:rsidRPr="007215CF">
        <w:t>Hach</w:t>
      </w:r>
      <w:proofErr w:type="spellEnd"/>
      <w:r w:rsidRPr="007215CF">
        <w:t xml:space="preserve"> Lange Sp. z </w:t>
      </w:r>
      <w:proofErr w:type="spellStart"/>
      <w:r w:rsidRPr="007215CF">
        <w:t>o.o</w:t>
      </w:r>
      <w:proofErr w:type="spellEnd"/>
    </w:p>
    <w:p w:rsidR="00B555A8" w:rsidRDefault="00B555A8" w:rsidP="00B555A8">
      <w:pPr>
        <w:spacing w:after="0"/>
        <w:ind w:left="1776"/>
      </w:pPr>
      <w:proofErr w:type="spellStart"/>
      <w:r w:rsidRPr="007215CF">
        <w:t>ul.Krakowska</w:t>
      </w:r>
      <w:proofErr w:type="spellEnd"/>
      <w:r w:rsidRPr="007215CF">
        <w:t xml:space="preserve"> 119, 50-428 </w:t>
      </w:r>
      <w:proofErr w:type="spellStart"/>
      <w:r w:rsidRPr="007215CF">
        <w:t>Wroclaw</w:t>
      </w:r>
      <w:proofErr w:type="spellEnd"/>
    </w:p>
    <w:p w:rsidR="00B555A8" w:rsidRDefault="00B555A8" w:rsidP="00B555A8">
      <w:pPr>
        <w:pStyle w:val="Akapitzlist"/>
        <w:spacing w:after="0" w:line="240" w:lineRule="auto"/>
        <w:ind w:left="1776"/>
      </w:pPr>
      <w:r w:rsidRPr="007215CF">
        <w:t>info-pl@hach.com / 71 717 77 02 (+48 602 497</w:t>
      </w:r>
      <w:r>
        <w:t> </w:t>
      </w:r>
      <w:r w:rsidRPr="007215CF">
        <w:t>354)</w:t>
      </w:r>
    </w:p>
    <w:p w:rsidR="00B555A8" w:rsidRDefault="00B555A8" w:rsidP="00B555A8">
      <w:pPr>
        <w:pStyle w:val="Akapitzlist"/>
        <w:spacing w:after="0" w:line="240" w:lineRule="auto"/>
        <w:ind w:left="1776"/>
      </w:pPr>
    </w:p>
    <w:p w:rsidR="00B555A8" w:rsidRDefault="00B555A8" w:rsidP="00B555A8">
      <w:pPr>
        <w:pStyle w:val="Akapitzlist"/>
        <w:numPr>
          <w:ilvl w:val="0"/>
          <w:numId w:val="11"/>
        </w:numPr>
        <w:spacing w:after="0"/>
      </w:pPr>
      <w:r w:rsidRPr="007215CF">
        <w:t>ALCHEM GRUPA Sp. z o.o.</w:t>
      </w:r>
    </w:p>
    <w:p w:rsidR="00B555A8" w:rsidRDefault="00B555A8" w:rsidP="00B555A8">
      <w:pPr>
        <w:spacing w:after="0"/>
        <w:ind w:left="1776"/>
      </w:pPr>
      <w:r w:rsidRPr="007215CF">
        <w:t>Ul. Polna 21, 87-100 Toruń</w:t>
      </w:r>
    </w:p>
    <w:p w:rsidR="00B555A8" w:rsidRDefault="00B555A8" w:rsidP="00B555A8">
      <w:pPr>
        <w:pStyle w:val="Akapitzlist"/>
        <w:spacing w:after="0" w:line="240" w:lineRule="auto"/>
        <w:ind w:left="1776"/>
      </w:pPr>
      <w:r w:rsidRPr="007215CF">
        <w:t>bielskobiala@alchem.com.pl, 33 828 55 00</w:t>
      </w:r>
    </w:p>
    <w:p w:rsidR="003D5B5B" w:rsidRPr="00B555A8" w:rsidRDefault="003D5B5B" w:rsidP="00B555A8">
      <w:pPr>
        <w:pStyle w:val="Akapitzlist"/>
        <w:spacing w:after="0" w:line="240" w:lineRule="auto"/>
        <w:ind w:left="17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4B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B555A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"https://www.opolskie.kas.gov.pl/documents/3556880/7095648/Protokol+dialogu+technicznego" \l "page=2" \o "2. strona" </w:instrText>
      </w:r>
      <w:r w:rsidRPr="008E54B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B555A8" w:rsidRDefault="003D5B5B" w:rsidP="00B555A8">
      <w:pPr>
        <w:spacing w:after="0" w:line="240" w:lineRule="auto"/>
        <w:jc w:val="both"/>
      </w:pPr>
      <w:r w:rsidRPr="008E54B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6D64C8">
        <w:t xml:space="preserve">Podsumowanie informacji przedstawionych w czasie konsultacji: </w:t>
      </w:r>
    </w:p>
    <w:p w:rsidR="00B555A8" w:rsidRDefault="00B555A8" w:rsidP="00B5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5A8" w:rsidRDefault="00B555A8" w:rsidP="00B55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Przeprowadzone konsultacje pozwoliły na rozeznanie się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stosowanych </w:t>
      </w:r>
      <w:r w:rsidRPr="008C58E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rozwiązaniach technicznych,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5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pozwoliły na pozyskanie wiedzy w zakresie wymagań</w:t>
      </w:r>
      <w:r w:rsidRPr="008C5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technicznymi, które musza zostać spełnione przed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nstalacją Analizatora TOC</w:t>
      </w:r>
    </w:p>
    <w:p w:rsidR="00B555A8" w:rsidRDefault="00B555A8" w:rsidP="00B55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5A8" w:rsidRPr="008C58E0" w:rsidRDefault="00B555A8" w:rsidP="00B555A8">
      <w:pPr>
        <w:pStyle w:val="Default"/>
        <w:rPr>
          <w:rFonts w:ascii="Times New Roman" w:hAnsi="Times New Roman" w:cs="Times New Roman"/>
          <w:color w:val="auto"/>
        </w:rPr>
      </w:pPr>
      <w:r w:rsidRPr="008C58E0">
        <w:rPr>
          <w:rFonts w:ascii="Times New Roman" w:eastAsia="Times New Roman" w:hAnsi="Times New Roman" w:cs="Times New Roman"/>
          <w:color w:val="auto"/>
          <w:lang w:eastAsia="pl-PL"/>
        </w:rPr>
        <w:t xml:space="preserve">W wyniku konsultacji zostaliśmy zaznajomieni z </w:t>
      </w:r>
      <w:r>
        <w:rPr>
          <w:rFonts w:ascii="Times New Roman" w:eastAsia="Times New Roman" w:hAnsi="Times New Roman" w:cs="Times New Roman"/>
          <w:color w:val="auto"/>
          <w:lang w:eastAsia="pl-PL"/>
        </w:rPr>
        <w:t>analizatorami TOC</w:t>
      </w:r>
      <w:r w:rsidRPr="008C58E0">
        <w:rPr>
          <w:rFonts w:ascii="Times New Roman" w:eastAsia="Times New Roman" w:hAnsi="Times New Roman" w:cs="Times New Roman"/>
          <w:color w:val="auto"/>
          <w:lang w:eastAsia="pl-PL"/>
        </w:rPr>
        <w:t xml:space="preserve"> firm </w:t>
      </w:r>
    </w:p>
    <w:p w:rsidR="00B555A8" w:rsidRPr="00BD6ADE" w:rsidRDefault="00B555A8" w:rsidP="00B555A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Analityk Jena Analizator TOC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multi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N/C 3100 CLD</w:t>
      </w:r>
    </w:p>
    <w:p w:rsidR="00B555A8" w:rsidRDefault="005759AC" w:rsidP="00B555A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EnviroTOC</w:t>
      </w:r>
      <w:proofErr w:type="spellEnd"/>
    </w:p>
    <w:p w:rsidR="005759AC" w:rsidRPr="00BD6ADE" w:rsidRDefault="005759AC" w:rsidP="00B555A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Aurora 1030D</w:t>
      </w:r>
    </w:p>
    <w:p w:rsidR="00B555A8" w:rsidRPr="00BD6ADE" w:rsidRDefault="005759AC" w:rsidP="00B555A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Analizator laboratoryjny </w:t>
      </w:r>
      <w:proofErr w:type="spellStart"/>
      <w:r>
        <w:rPr>
          <w:rFonts w:ascii="Times New Roman" w:hAnsi="Times New Roman" w:cs="Times New Roman"/>
          <w:sz w:val="24"/>
          <w:szCs w:val="24"/>
        </w:rPr>
        <w:t>Xpert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TOC</w:t>
      </w:r>
    </w:p>
    <w:p w:rsidR="00B555A8" w:rsidRDefault="00B555A8" w:rsidP="00B555A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ADE">
        <w:rPr>
          <w:rFonts w:ascii="Times New Roman" w:hAnsi="Times New Roman" w:cs="Times New Roman"/>
          <w:sz w:val="24"/>
          <w:szCs w:val="24"/>
        </w:rPr>
        <w:t>Shimadzu</w:t>
      </w:r>
      <w:proofErr w:type="spellEnd"/>
      <w:r w:rsidRPr="00BD6ADE">
        <w:rPr>
          <w:rFonts w:ascii="Times New Roman" w:hAnsi="Times New Roman" w:cs="Times New Roman"/>
          <w:sz w:val="24"/>
          <w:szCs w:val="24"/>
        </w:rPr>
        <w:t xml:space="preserve"> </w:t>
      </w:r>
      <w:r w:rsidR="0076490E">
        <w:rPr>
          <w:rFonts w:ascii="Calibri" w:hAnsi="Calibri" w:cs="Calibri"/>
          <w:color w:val="000000"/>
          <w:sz w:val="24"/>
          <w:szCs w:val="24"/>
        </w:rPr>
        <w:t>TOC-LCSN FA</w:t>
      </w:r>
    </w:p>
    <w:p w:rsidR="00534AC2" w:rsidRDefault="00B47183" w:rsidP="00B47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Krótkie podsumowanie odnotowanych różnic pomiędzy prezentowanymi urządzeniami:</w:t>
      </w:r>
    </w:p>
    <w:p w:rsidR="002918D4" w:rsidRPr="008C58E0" w:rsidRDefault="002918D4" w:rsidP="00B47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AC2" w:rsidRPr="00534AC2" w:rsidRDefault="00534AC2" w:rsidP="00534AC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Większość aparatów oferuje zakres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pomiarowy na porównywalnym poziomie.</w:t>
      </w:r>
    </w:p>
    <w:p w:rsidR="00534AC2" w:rsidRPr="00BD6ADE" w:rsidRDefault="00534AC2" w:rsidP="00534AC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Analizatory</w:t>
      </w:r>
      <w:r w:rsidR="00BE09AD">
        <w:rPr>
          <w:rFonts w:ascii="Times New Roman" w:eastAsia="Times New Roman" w:hAnsi="Times New Roman" w:cs="Times New Roman"/>
          <w:sz w:val="24"/>
          <w:szCs w:val="24"/>
          <w:lang w:eastAsia="pl-PL"/>
        </w:rPr>
        <w:t>, mogą posiadać podajnik, który</w:t>
      </w:r>
      <w:r w:rsidRPr="00BD6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pozwal</w:t>
      </w:r>
      <w:r w:rsidR="00BE0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BD6ADE">
        <w:rPr>
          <w:rFonts w:ascii="Times New Roman" w:eastAsia="Times New Roman" w:hAnsi="Times New Roman" w:cs="Times New Roman"/>
          <w:sz w:val="24"/>
          <w:szCs w:val="24"/>
          <w:lang w:eastAsia="pl-PL"/>
        </w:rPr>
        <w:t>rozcieńczanie</w:t>
      </w:r>
      <w:r w:rsidR="00BE09AD">
        <w:rPr>
          <w:rFonts w:ascii="Times New Roman" w:eastAsia="Times New Roman" w:hAnsi="Times New Roman" w:cs="Times New Roman"/>
          <w:sz w:val="24"/>
          <w:szCs w:val="24"/>
          <w:lang w:eastAsia="pl-PL"/>
        </w:rPr>
        <w:t>, zakwaszanie oraz mieszanie próbek</w:t>
      </w:r>
    </w:p>
    <w:p w:rsidR="00534AC2" w:rsidRPr="00534AC2" w:rsidRDefault="00534AC2" w:rsidP="00534AC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8E0">
        <w:rPr>
          <w:rFonts w:ascii="Times New Roman" w:hAnsi="Times New Roman" w:cs="Times New Roman"/>
          <w:sz w:val="24"/>
          <w:szCs w:val="24"/>
        </w:rPr>
        <w:t xml:space="preserve">Oprogramowanie </w:t>
      </w:r>
      <w:r>
        <w:rPr>
          <w:rFonts w:ascii="Times New Roman" w:hAnsi="Times New Roman" w:cs="Times New Roman"/>
          <w:sz w:val="24"/>
          <w:szCs w:val="24"/>
        </w:rPr>
        <w:t xml:space="preserve">do obsługi analizatorów TOC jest dostępne </w:t>
      </w:r>
      <w:r w:rsidRPr="008C58E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języku polskim</w:t>
      </w:r>
      <w:r>
        <w:rPr>
          <w:rFonts w:ascii="Times New Roman" w:hAnsi="Times New Roman" w:cs="Times New Roman"/>
          <w:sz w:val="24"/>
          <w:szCs w:val="24"/>
        </w:rPr>
        <w:br/>
      </w:r>
      <w:r w:rsidRPr="008C58E0">
        <w:rPr>
          <w:rFonts w:ascii="Times New Roman" w:hAnsi="Times New Roman" w:cs="Times New Roman"/>
          <w:sz w:val="24"/>
          <w:szCs w:val="24"/>
        </w:rPr>
        <w:t>lub angielskim.</w:t>
      </w:r>
    </w:p>
    <w:p w:rsidR="00B47183" w:rsidRDefault="00B47183" w:rsidP="00B471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83">
        <w:rPr>
          <w:rFonts w:ascii="Times New Roman" w:hAnsi="Times New Roman" w:cs="Times New Roman"/>
          <w:sz w:val="24"/>
          <w:szCs w:val="24"/>
        </w:rPr>
        <w:t>Wszystkie prezentujące się firmy udzielały informacji na temat dostawy wyposażenia który wahał się od 4 tygodni do 5 miesięcy. Gwarancja na aparaturę dostarczoną do laboratorium minimalnie wynosiła 12 miesięcy a każda z firm oferowała przedłużenie gwarancji za dodatkową opłatą. W czasie gwarancji jak i po tym okresie jest możliwa opieka serwisowa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183" w:rsidRPr="00B47183" w:rsidRDefault="00B47183" w:rsidP="00B471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83">
        <w:rPr>
          <w:rFonts w:ascii="Times New Roman" w:hAnsi="Times New Roman" w:cs="Times New Roman"/>
          <w:sz w:val="24"/>
          <w:szCs w:val="24"/>
        </w:rPr>
        <w:t>Firmy, uczestniczące w dialogu technicznym gwarantują szkolenie personelu a także skonfigurowanie aparatu do 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183" w:rsidRPr="0050466E" w:rsidRDefault="00B47183" w:rsidP="00B47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170" w:rsidRDefault="00AB4170" w:rsidP="003D7B22">
      <w:pPr>
        <w:spacing w:line="271" w:lineRule="auto"/>
      </w:pPr>
    </w:p>
    <w:sectPr w:rsidR="00AB4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7104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F837E4"/>
    <w:multiLevelType w:val="hybridMultilevel"/>
    <w:tmpl w:val="C562D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FFD"/>
    <w:multiLevelType w:val="hybridMultilevel"/>
    <w:tmpl w:val="FB2A3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1F09"/>
    <w:multiLevelType w:val="hybridMultilevel"/>
    <w:tmpl w:val="AD925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46B09"/>
    <w:multiLevelType w:val="hybridMultilevel"/>
    <w:tmpl w:val="1DBADA2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20B03D49"/>
    <w:multiLevelType w:val="hybridMultilevel"/>
    <w:tmpl w:val="2C52B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91E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4B0F87"/>
    <w:multiLevelType w:val="hybridMultilevel"/>
    <w:tmpl w:val="99942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F11F71"/>
    <w:multiLevelType w:val="multilevel"/>
    <w:tmpl w:val="117AE0CA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10" w15:restartNumberingAfterBreak="0">
    <w:nsid w:val="2D901871"/>
    <w:multiLevelType w:val="hybridMultilevel"/>
    <w:tmpl w:val="D6F058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052BF6"/>
    <w:multiLevelType w:val="hybridMultilevel"/>
    <w:tmpl w:val="8070BBA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489138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C1F7D46"/>
    <w:multiLevelType w:val="multilevel"/>
    <w:tmpl w:val="0415001D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14" w15:restartNumberingAfterBreak="0">
    <w:nsid w:val="678D509A"/>
    <w:multiLevelType w:val="multilevel"/>
    <w:tmpl w:val="117AE0CA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15" w15:restartNumberingAfterBreak="0">
    <w:nsid w:val="731E1DC8"/>
    <w:multiLevelType w:val="hybridMultilevel"/>
    <w:tmpl w:val="B4886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5102E"/>
    <w:multiLevelType w:val="hybridMultilevel"/>
    <w:tmpl w:val="A254194A"/>
    <w:lvl w:ilvl="0" w:tplc="6D8AB27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E04A7"/>
    <w:multiLevelType w:val="hybridMultilevel"/>
    <w:tmpl w:val="3732F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7"/>
  </w:num>
  <w:num w:numId="9">
    <w:abstractNumId w:val="0"/>
  </w:num>
  <w:num w:numId="10">
    <w:abstractNumId w:val="1"/>
  </w:num>
  <w:num w:numId="11">
    <w:abstractNumId w:val="14"/>
  </w:num>
  <w:num w:numId="12">
    <w:abstractNumId w:val="13"/>
  </w:num>
  <w:num w:numId="13">
    <w:abstractNumId w:val="4"/>
  </w:num>
  <w:num w:numId="14">
    <w:abstractNumId w:val="2"/>
  </w:num>
  <w:num w:numId="15">
    <w:abstractNumId w:val="6"/>
  </w:num>
  <w:num w:numId="16">
    <w:abstractNumId w:val="1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70"/>
    <w:rsid w:val="00156CBF"/>
    <w:rsid w:val="002918D4"/>
    <w:rsid w:val="003D5B5B"/>
    <w:rsid w:val="003D7B22"/>
    <w:rsid w:val="00534AC2"/>
    <w:rsid w:val="005759AC"/>
    <w:rsid w:val="006D64C8"/>
    <w:rsid w:val="0076490E"/>
    <w:rsid w:val="0093381A"/>
    <w:rsid w:val="00AB4170"/>
    <w:rsid w:val="00B24CCB"/>
    <w:rsid w:val="00B47183"/>
    <w:rsid w:val="00B555A8"/>
    <w:rsid w:val="00B65E88"/>
    <w:rsid w:val="00BE09AD"/>
    <w:rsid w:val="00C94471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192D-EE94-45C5-897E-4D400DE4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17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D5B5B"/>
    <w:rPr>
      <w:color w:val="0000FF"/>
      <w:u w:val="single"/>
    </w:rPr>
  </w:style>
  <w:style w:type="table" w:styleId="Tabela-Siatka">
    <w:name w:val="Table Grid"/>
    <w:basedOn w:val="Standardowy"/>
    <w:uiPriority w:val="39"/>
    <w:rsid w:val="003D5B5B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55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4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7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Szczepaniec</dc:creator>
  <cp:keywords/>
  <dc:description/>
  <cp:lastModifiedBy>Ewa Musiał</cp:lastModifiedBy>
  <cp:revision>3</cp:revision>
  <dcterms:created xsi:type="dcterms:W3CDTF">2023-07-24T10:53:00Z</dcterms:created>
  <dcterms:modified xsi:type="dcterms:W3CDTF">2023-07-24T11:04:00Z</dcterms:modified>
</cp:coreProperties>
</file>