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80181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801814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80181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80181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801814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01814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80181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0181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801814">
        <w:rPr>
          <w:rFonts w:asciiTheme="minorHAnsi" w:hAnsiTheme="minorHAnsi"/>
          <w:sz w:val="22"/>
          <w:szCs w:val="22"/>
        </w:rPr>
        <w:t>w specyfikacji</w:t>
      </w:r>
      <w:r w:rsidRPr="00801814">
        <w:rPr>
          <w:rFonts w:asciiTheme="minorHAnsi" w:hAnsiTheme="minorHAnsi"/>
          <w:sz w:val="22"/>
          <w:szCs w:val="22"/>
        </w:rPr>
        <w:t xml:space="preserve"> warunków </w:t>
      </w:r>
      <w:bookmarkStart w:id="0" w:name="_GoBack"/>
      <w:bookmarkEnd w:id="0"/>
      <w:r w:rsidRPr="00801814">
        <w:rPr>
          <w:rFonts w:asciiTheme="minorHAnsi" w:hAnsiTheme="minorHAnsi"/>
          <w:sz w:val="22"/>
          <w:szCs w:val="22"/>
        </w:rPr>
        <w:t xml:space="preserve">zamówienia </w:t>
      </w:r>
    </w:p>
    <w:p w:rsidR="00E6638A" w:rsidRPr="0080181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801814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01814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</w:t>
      </w:r>
      <w:r w:rsidRPr="006C74E2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801814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801814">
        <w:rPr>
          <w:rFonts w:asciiTheme="minorHAnsi" w:hAnsiTheme="minorHAnsi"/>
          <w:sz w:val="22"/>
          <w:szCs w:val="22"/>
        </w:rPr>
        <w:t>opisowi w S</w:t>
      </w:r>
      <w:r w:rsidR="00C64274" w:rsidRPr="00801814">
        <w:rPr>
          <w:rFonts w:asciiTheme="minorHAnsi" w:hAnsiTheme="minorHAnsi"/>
          <w:sz w:val="22"/>
          <w:szCs w:val="22"/>
        </w:rPr>
        <w:t>WZ</w:t>
      </w:r>
      <w:r w:rsidRPr="0080181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01814">
        <w:rPr>
          <w:rFonts w:asciiTheme="minorHAnsi" w:hAnsiTheme="minorHAnsi"/>
          <w:sz w:val="22"/>
          <w:szCs w:val="22"/>
        </w:rPr>
        <w:t>tj.</w:t>
      </w:r>
      <w:r w:rsidRPr="00801814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801814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01814" w:rsidRDefault="0080181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801814">
        <w:rPr>
          <w:rFonts w:ascii="Calibri" w:hAnsi="Calibri"/>
          <w:bCs/>
          <w:sz w:val="22"/>
          <w:szCs w:val="22"/>
        </w:rPr>
        <w:t>„</w:t>
      </w:r>
      <w:r w:rsidR="00801814" w:rsidRPr="0054601B">
        <w:rPr>
          <w:rFonts w:ascii="Calibri" w:eastAsia="Calibri" w:hAnsi="Calibri" w:cs="Calibri"/>
          <w:color w:val="000000"/>
          <w:sz w:val="22"/>
          <w:szCs w:val="22"/>
        </w:rPr>
        <w:t xml:space="preserve">Sukcesywne dostawy  art. do </w:t>
      </w:r>
      <w:r w:rsidR="00801814">
        <w:rPr>
          <w:rFonts w:ascii="Calibri" w:eastAsia="Calibri" w:hAnsi="Calibri" w:cs="Calibri"/>
          <w:color w:val="000000"/>
          <w:sz w:val="22"/>
          <w:szCs w:val="22"/>
        </w:rPr>
        <w:t>utrzymania porządku i czystości</w:t>
      </w:r>
      <w:r w:rsidR="00801814" w:rsidRPr="0054601B">
        <w:rPr>
          <w:rFonts w:ascii="Calibri" w:eastAsia="Calibri" w:hAnsi="Calibri" w:cs="Calibri"/>
          <w:color w:val="000000"/>
          <w:sz w:val="22"/>
          <w:szCs w:val="22"/>
        </w:rPr>
        <w:t>, oraz niektórych art. malarskich do  Magazynu Centralnego  WMK S.A.  Kraków  ul.  Lindego 9</w:t>
      </w:r>
      <w:r w:rsidR="00801814"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47D1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01814">
      <w:rPr>
        <w:rFonts w:ascii="Calibri" w:hAnsi="Calibri"/>
        <w:sz w:val="22"/>
        <w:szCs w:val="22"/>
      </w:rPr>
      <w:t>498</w:t>
    </w:r>
    <w:r w:rsidR="00801814" w:rsidRPr="0036716E">
      <w:rPr>
        <w:rFonts w:ascii="Calibri" w:hAnsi="Calibri"/>
        <w:sz w:val="22"/>
        <w:szCs w:val="22"/>
      </w:rPr>
      <w:t>/PN-</w:t>
    </w:r>
    <w:r w:rsidR="00801814">
      <w:rPr>
        <w:rFonts w:ascii="Calibri" w:hAnsi="Calibri"/>
        <w:sz w:val="22"/>
        <w:szCs w:val="22"/>
      </w:rPr>
      <w:t>45/2023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01814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47D10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598A5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504</Words>
  <Characters>6853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11</cp:revision>
  <cp:lastPrinted>2002-11-22T16:45:00Z</cp:lastPrinted>
  <dcterms:created xsi:type="dcterms:W3CDTF">2020-10-09T08:23:00Z</dcterms:created>
  <dcterms:modified xsi:type="dcterms:W3CDTF">2023-06-27T07:36:00Z</dcterms:modified>
</cp:coreProperties>
</file>