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236B" w14:textId="77777777" w:rsidR="00930B06" w:rsidRDefault="00930B06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KKU.261.50.2022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10 czerwca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18B9C3D" w14:textId="77777777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>
        <w:rPr>
          <w:rFonts w:ascii="Calibri" w:hAnsi="Calibri"/>
          <w:b/>
          <w:sz w:val="22"/>
          <w:szCs w:val="22"/>
        </w:rPr>
        <w:t xml:space="preserve">430/PN-44/2022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Sukcesywne dostawy ręczników papierowych, papieru toaletowego oraz czyściwa do Magazynu Głównego WMK S.A. przy ul. Lindego 9”</w:t>
      </w:r>
    </w:p>
    <w:p w14:paraId="63F58CC6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>
        <w:rPr>
          <w:rFonts w:ascii="Calibri" w:hAnsi="Calibri"/>
          <w:b/>
          <w:bCs/>
          <w:sz w:val="22"/>
          <w:szCs w:val="22"/>
        </w:rPr>
        <w:t>netto: 180 000,00 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77777777" w:rsidR="00930B06" w:rsidRDefault="00930B06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Handlowa „PRIMA”, 30-740 Kraków, ul. Półłanki 31G</w:t>
      </w:r>
    </w:p>
    <w:p w14:paraId="0974588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177 930,00 zł; </w:t>
      </w:r>
    </w:p>
    <w:p w14:paraId="4F749D77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 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40FC382" w14:textId="77777777" w:rsidR="00930B06" w:rsidRDefault="00930B06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DABEX Kołodziej i Jęczmionka Sp. z o.o., 41-709 Ruda Śląska, ul. Żelazna 4;</w:t>
      </w:r>
    </w:p>
    <w:p w14:paraId="7BCC385A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120 700,00 zł; </w:t>
      </w:r>
    </w:p>
    <w:p w14:paraId="649AC4A3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 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20768971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7E8380EC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1666B9E2" w14:textId="77777777" w:rsidR="00930B06" w:rsidRDefault="00930B06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P.W. „PERSPEKTYWA” Barbara </w:t>
      </w:r>
      <w:proofErr w:type="spellStart"/>
      <w:r>
        <w:rPr>
          <w:rFonts w:asciiTheme="minorHAnsi" w:hAnsiTheme="minorHAnsi" w:cstheme="minorHAnsi"/>
          <w:sz w:val="22"/>
          <w:szCs w:val="22"/>
        </w:rPr>
        <w:t>Szczepaniec</w:t>
      </w:r>
      <w:proofErr w:type="spellEnd"/>
      <w:r>
        <w:rPr>
          <w:rFonts w:asciiTheme="minorHAnsi" w:hAnsiTheme="minorHAnsi" w:cstheme="minorHAnsi"/>
          <w:sz w:val="22"/>
          <w:szCs w:val="22"/>
        </w:rPr>
        <w:t>, 31-812 Kraków, os. Kalinowe 4;</w:t>
      </w:r>
    </w:p>
    <w:p w14:paraId="7DF5CDD8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126 900,00 zł; </w:t>
      </w:r>
    </w:p>
    <w:p w14:paraId="59E6C0E4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 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0482DA8D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2B07000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765D2625" w14:textId="77777777" w:rsidR="00930B06" w:rsidRDefault="00930B06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FLESZ Sp. z o.o., 03-017 Warszawa,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Cieślewskich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25 F;</w:t>
      </w:r>
    </w:p>
    <w:p w14:paraId="6E8D530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358 016,00 </w:t>
      </w:r>
      <w:proofErr w:type="spellStart"/>
      <w:r>
        <w:rPr>
          <w:rFonts w:asciiTheme="minorHAnsi" w:hAnsiTheme="minorHAnsi" w:cstheme="minorHAnsi"/>
          <w:sz w:val="22"/>
          <w:szCs w:val="22"/>
        </w:rPr>
        <w:t>zl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EB7EC12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 24 m-ce;</w:t>
      </w:r>
    </w:p>
    <w:p w14:paraId="30E839FE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58059BBD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A349306" w14:textId="77777777" w:rsidR="00930B06" w:rsidRDefault="00930B06" w:rsidP="00930B06"/>
    <w:p w14:paraId="733BA935" w14:textId="77777777" w:rsidR="005012E9" w:rsidRDefault="00930B06">
      <w:bookmarkStart w:id="0" w:name="_GoBack"/>
      <w:bookmarkEnd w:id="0"/>
    </w:p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930B06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930B06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930B06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5C401A"/>
    <w:rsid w:val="00930B06"/>
    <w:rsid w:val="00A35C75"/>
    <w:rsid w:val="00C31C01"/>
    <w:rsid w:val="00CB7851"/>
    <w:rsid w:val="00D62AF6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3</cp:revision>
  <dcterms:created xsi:type="dcterms:W3CDTF">2022-06-10T07:50:00Z</dcterms:created>
  <dcterms:modified xsi:type="dcterms:W3CDTF">2022-06-10T07:51:00Z</dcterms:modified>
</cp:coreProperties>
</file>