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D554" w14:textId="69F8908C" w:rsidR="00EC0F5E" w:rsidRPr="006344A4" w:rsidRDefault="00164A91" w:rsidP="00164A91">
      <w:pPr>
        <w:jc w:val="center"/>
        <w:rPr>
          <w:rFonts w:ascii="Times New Roman" w:hAnsi="Times New Roman" w:cs="Times New Roman"/>
          <w:b/>
        </w:rPr>
      </w:pPr>
      <w:r w:rsidRPr="006344A4">
        <w:rPr>
          <w:rFonts w:ascii="Times New Roman" w:hAnsi="Times New Roman" w:cs="Times New Roman"/>
          <w:b/>
        </w:rPr>
        <w:t>O</w:t>
      </w:r>
      <w:r w:rsidR="00EC0F5E" w:rsidRPr="006344A4">
        <w:rPr>
          <w:rFonts w:ascii="Times New Roman" w:hAnsi="Times New Roman" w:cs="Times New Roman"/>
          <w:b/>
        </w:rPr>
        <w:t xml:space="preserve">głoszenie o przetargu na oddanie w dzierżawę </w:t>
      </w:r>
      <w:r w:rsidRPr="006344A4">
        <w:rPr>
          <w:rFonts w:ascii="Times New Roman" w:hAnsi="Times New Roman" w:cs="Times New Roman"/>
          <w:b/>
        </w:rPr>
        <w:t xml:space="preserve"> </w:t>
      </w:r>
      <w:r w:rsidR="00225F0F">
        <w:rPr>
          <w:rFonts w:ascii="Times New Roman" w:hAnsi="Times New Roman" w:cs="Times New Roman"/>
          <w:b/>
        </w:rPr>
        <w:t>Ośrodka Szkoleniowo-W</w:t>
      </w:r>
      <w:r w:rsidR="00F757F3" w:rsidRPr="006344A4">
        <w:rPr>
          <w:rFonts w:ascii="Times New Roman" w:hAnsi="Times New Roman" w:cs="Times New Roman"/>
          <w:b/>
        </w:rPr>
        <w:t xml:space="preserve">ypoczynkowego </w:t>
      </w:r>
      <w:r w:rsidRPr="006344A4">
        <w:rPr>
          <w:rFonts w:ascii="Times New Roman" w:hAnsi="Times New Roman" w:cs="Times New Roman"/>
          <w:b/>
        </w:rPr>
        <w:t xml:space="preserve"> Jałowcowa Góra położonego </w:t>
      </w:r>
      <w:r w:rsidR="00F757F3" w:rsidRPr="006344A4">
        <w:rPr>
          <w:rFonts w:ascii="Times New Roman" w:hAnsi="Times New Roman" w:cs="Times New Roman"/>
          <w:b/>
        </w:rPr>
        <w:t xml:space="preserve">na terenie gminy </w:t>
      </w:r>
      <w:r w:rsidRPr="006344A4">
        <w:rPr>
          <w:rFonts w:ascii="Times New Roman" w:hAnsi="Times New Roman" w:cs="Times New Roman"/>
          <w:b/>
        </w:rPr>
        <w:t xml:space="preserve"> Dobczyc</w:t>
      </w:r>
      <w:r w:rsidR="00F757F3" w:rsidRPr="006344A4">
        <w:rPr>
          <w:rFonts w:ascii="Times New Roman" w:hAnsi="Times New Roman" w:cs="Times New Roman"/>
          <w:b/>
        </w:rPr>
        <w:t>e</w:t>
      </w:r>
      <w:r w:rsidRPr="006344A4">
        <w:rPr>
          <w:rFonts w:ascii="Times New Roman" w:hAnsi="Times New Roman" w:cs="Times New Roman"/>
          <w:b/>
        </w:rPr>
        <w:t>.</w:t>
      </w:r>
    </w:p>
    <w:p w14:paraId="4D97B362" w14:textId="77777777" w:rsidR="00164A91" w:rsidRPr="006344A4" w:rsidRDefault="00164A91" w:rsidP="00EC0F5E">
      <w:pPr>
        <w:rPr>
          <w:rFonts w:ascii="Times New Roman" w:hAnsi="Times New Roman" w:cs="Times New Roman"/>
        </w:rPr>
      </w:pPr>
    </w:p>
    <w:p w14:paraId="4FC99576" w14:textId="6C379A89" w:rsidR="00EC0F5E" w:rsidRPr="006344A4" w:rsidRDefault="00EC0F5E" w:rsidP="00EC0F5E">
      <w:pPr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Opublikowano</w:t>
      </w:r>
      <w:r w:rsidR="00225F0F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 xml:space="preserve"> </w:t>
      </w:r>
      <w:r w:rsidR="00164A91" w:rsidRPr="006344A4">
        <w:rPr>
          <w:rFonts w:ascii="Times New Roman" w:hAnsi="Times New Roman" w:cs="Times New Roman"/>
        </w:rPr>
        <w:t>5 marca</w:t>
      </w:r>
      <w:r w:rsidRPr="006344A4">
        <w:rPr>
          <w:rFonts w:ascii="Times New Roman" w:hAnsi="Times New Roman" w:cs="Times New Roman"/>
        </w:rPr>
        <w:t xml:space="preserve"> 201</w:t>
      </w:r>
      <w:r w:rsidR="00164A91" w:rsidRPr="006344A4">
        <w:rPr>
          <w:rFonts w:ascii="Times New Roman" w:hAnsi="Times New Roman" w:cs="Times New Roman"/>
        </w:rPr>
        <w:t>9</w:t>
      </w:r>
      <w:r w:rsidR="009047C6">
        <w:rPr>
          <w:rFonts w:ascii="Times New Roman" w:hAnsi="Times New Roman" w:cs="Times New Roman"/>
        </w:rPr>
        <w:t xml:space="preserve"> r. </w:t>
      </w:r>
      <w:r w:rsidRPr="006344A4">
        <w:rPr>
          <w:rFonts w:ascii="Times New Roman" w:hAnsi="Times New Roman" w:cs="Times New Roman"/>
        </w:rPr>
        <w:t xml:space="preserve"> w dziale </w:t>
      </w:r>
      <w:r w:rsidR="00164A91" w:rsidRPr="006344A4">
        <w:rPr>
          <w:rFonts w:ascii="Times New Roman" w:hAnsi="Times New Roman" w:cs="Times New Roman"/>
        </w:rPr>
        <w:t xml:space="preserve">przetargi na stronie internetowej MPWiK SA w Krakowie pod adresem  </w:t>
      </w:r>
      <w:hyperlink r:id="rId8" w:history="1">
        <w:r w:rsidR="00164A91" w:rsidRPr="006344A4">
          <w:rPr>
            <w:rStyle w:val="Hipercze"/>
            <w:rFonts w:ascii="Times New Roman" w:hAnsi="Times New Roman" w:cs="Times New Roman"/>
          </w:rPr>
          <w:t>www.wodociagi.krakow.pl</w:t>
        </w:r>
      </w:hyperlink>
    </w:p>
    <w:p w14:paraId="14115365" w14:textId="29DD7613" w:rsidR="00EC0F5E" w:rsidRPr="006344A4" w:rsidRDefault="00164A91" w:rsidP="00C84742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Miejskie Przedsiębiorstwo Wodociągów i Kanalizacji S.A. w Krakowie </w:t>
      </w:r>
      <w:r w:rsidR="00EC0F5E" w:rsidRPr="006344A4">
        <w:rPr>
          <w:rFonts w:ascii="Times New Roman" w:hAnsi="Times New Roman" w:cs="Times New Roman"/>
        </w:rPr>
        <w:t xml:space="preserve"> ogłasza nieograniczony</w:t>
      </w:r>
      <w:r w:rsidR="0003512C">
        <w:rPr>
          <w:rFonts w:ascii="Times New Roman" w:hAnsi="Times New Roman" w:cs="Times New Roman"/>
        </w:rPr>
        <w:t>,</w:t>
      </w:r>
      <w:r w:rsidR="00EC0F5E" w:rsidRPr="006344A4">
        <w:rPr>
          <w:rFonts w:ascii="Times New Roman" w:hAnsi="Times New Roman" w:cs="Times New Roman"/>
        </w:rPr>
        <w:t xml:space="preserve"> pisemny przetarg na oddanie</w:t>
      </w:r>
      <w:r w:rsidR="00225F0F">
        <w:rPr>
          <w:rFonts w:ascii="Times New Roman" w:hAnsi="Times New Roman" w:cs="Times New Roman"/>
        </w:rPr>
        <w:t xml:space="preserve"> w dzierżawę </w:t>
      </w:r>
      <w:r w:rsidRPr="006344A4">
        <w:rPr>
          <w:rFonts w:ascii="Times New Roman" w:hAnsi="Times New Roman" w:cs="Times New Roman"/>
        </w:rPr>
        <w:t xml:space="preserve"> </w:t>
      </w:r>
      <w:r w:rsidR="0003512C">
        <w:rPr>
          <w:rFonts w:ascii="Times New Roman" w:hAnsi="Times New Roman" w:cs="Times New Roman"/>
        </w:rPr>
        <w:t>Ośrodka Szkoleniowo- W</w:t>
      </w:r>
      <w:r w:rsidR="005D2429">
        <w:rPr>
          <w:rFonts w:ascii="Times New Roman" w:hAnsi="Times New Roman" w:cs="Times New Roman"/>
        </w:rPr>
        <w:t>ypoczynkowego Jałowcowa Góra</w:t>
      </w:r>
      <w:r w:rsidR="0003512C">
        <w:rPr>
          <w:rFonts w:ascii="Times New Roman" w:hAnsi="Times New Roman" w:cs="Times New Roman"/>
        </w:rPr>
        <w:t>,</w:t>
      </w:r>
      <w:r w:rsidR="005D2429">
        <w:rPr>
          <w:rFonts w:ascii="Times New Roman" w:hAnsi="Times New Roman" w:cs="Times New Roman"/>
        </w:rPr>
        <w:t xml:space="preserve"> dalej zwany </w:t>
      </w:r>
      <w:r w:rsidR="00225F0F">
        <w:rPr>
          <w:rFonts w:ascii="Times New Roman" w:hAnsi="Times New Roman" w:cs="Times New Roman"/>
        </w:rPr>
        <w:t>OSW</w:t>
      </w:r>
      <w:r w:rsidR="0003512C">
        <w:rPr>
          <w:rFonts w:ascii="Times New Roman" w:hAnsi="Times New Roman" w:cs="Times New Roman"/>
        </w:rPr>
        <w:t>,</w:t>
      </w:r>
      <w:r w:rsidR="00225F0F">
        <w:rPr>
          <w:rFonts w:ascii="Times New Roman" w:hAnsi="Times New Roman" w:cs="Times New Roman"/>
        </w:rPr>
        <w:t xml:space="preserve"> </w:t>
      </w:r>
      <w:r w:rsidR="0003512C">
        <w:rPr>
          <w:rFonts w:ascii="Times New Roman" w:hAnsi="Times New Roman" w:cs="Times New Roman"/>
        </w:rPr>
        <w:t xml:space="preserve"> na okres do 25 lat, </w:t>
      </w:r>
      <w:r w:rsidRPr="006344A4">
        <w:rPr>
          <w:rFonts w:ascii="Times New Roman" w:hAnsi="Times New Roman" w:cs="Times New Roman"/>
        </w:rPr>
        <w:t>położone</w:t>
      </w:r>
      <w:r w:rsidR="009227C6">
        <w:rPr>
          <w:rFonts w:ascii="Times New Roman" w:hAnsi="Times New Roman" w:cs="Times New Roman"/>
        </w:rPr>
        <w:t>go</w:t>
      </w:r>
      <w:r w:rsidRPr="006344A4">
        <w:rPr>
          <w:rFonts w:ascii="Times New Roman" w:hAnsi="Times New Roman" w:cs="Times New Roman"/>
        </w:rPr>
        <w:t xml:space="preserve"> na terenie gminy Dobczyce</w:t>
      </w:r>
      <w:r w:rsidR="00EC0F5E" w:rsidRPr="006344A4">
        <w:rPr>
          <w:rFonts w:ascii="Times New Roman" w:hAnsi="Times New Roman" w:cs="Times New Roman"/>
        </w:rPr>
        <w:t>, stanowiące</w:t>
      </w:r>
      <w:r w:rsidR="009227C6">
        <w:rPr>
          <w:rFonts w:ascii="Times New Roman" w:hAnsi="Times New Roman" w:cs="Times New Roman"/>
        </w:rPr>
        <w:t xml:space="preserve">go </w:t>
      </w:r>
      <w:r w:rsidR="00EC0F5E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 xml:space="preserve">własność Spółki </w:t>
      </w:r>
      <w:r w:rsidR="009227C6">
        <w:rPr>
          <w:rFonts w:ascii="Times New Roman" w:hAnsi="Times New Roman" w:cs="Times New Roman"/>
        </w:rPr>
        <w:t xml:space="preserve"> MPWiK S.A.</w:t>
      </w:r>
    </w:p>
    <w:p w14:paraId="119B2C5A" w14:textId="7D8453D5" w:rsidR="00EC0F5E" w:rsidRPr="006344A4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Przedmiot przetargu:</w:t>
      </w:r>
    </w:p>
    <w:p w14:paraId="0FA90766" w14:textId="43BEEB26" w:rsidR="00F757F3" w:rsidRDefault="009227C6" w:rsidP="00922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OSW położony jest w gminie Dobczyce, 32-410 Dobczyce ul. Jałowcowa 30,  na nieruchomości gruntowej tj.</w:t>
      </w:r>
      <w:r w:rsidR="0019307C">
        <w:rPr>
          <w:rFonts w:ascii="Times New Roman" w:hAnsi="Times New Roman" w:cs="Times New Roman"/>
        </w:rPr>
        <w:t xml:space="preserve"> na części </w:t>
      </w:r>
      <w:r w:rsidR="0003512C">
        <w:rPr>
          <w:rFonts w:ascii="Times New Roman" w:hAnsi="Times New Roman" w:cs="Times New Roman"/>
        </w:rPr>
        <w:t xml:space="preserve"> działki</w:t>
      </w:r>
      <w:r>
        <w:rPr>
          <w:rFonts w:ascii="Times New Roman" w:hAnsi="Times New Roman" w:cs="Times New Roman"/>
        </w:rPr>
        <w:t xml:space="preserve"> ewidencyjnej oznaczonej nr  7329/4 o pow. </w:t>
      </w:r>
      <w:r w:rsidR="000A51CB">
        <w:rPr>
          <w:rFonts w:ascii="Times New Roman" w:hAnsi="Times New Roman" w:cs="Times New Roman"/>
        </w:rPr>
        <w:t xml:space="preserve">2 5357 ha </w:t>
      </w:r>
      <w:r>
        <w:rPr>
          <w:rFonts w:ascii="Times New Roman" w:hAnsi="Times New Roman" w:cs="Times New Roman"/>
        </w:rPr>
        <w:t>, zabudowanej 7 budynkami</w:t>
      </w:r>
      <w:r w:rsidR="000351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dla której Sąd Rejonowy  w My</w:t>
      </w:r>
      <w:r w:rsidR="005D2429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lenicach Zamiejscowy Wydz</w:t>
      </w:r>
      <w:r w:rsidR="0003512C">
        <w:rPr>
          <w:rFonts w:ascii="Times New Roman" w:hAnsi="Times New Roman" w:cs="Times New Roman"/>
        </w:rPr>
        <w:t>iał Ksiąg wieczystych z siedziba</w:t>
      </w:r>
      <w:r>
        <w:rPr>
          <w:rFonts w:ascii="Times New Roman" w:hAnsi="Times New Roman" w:cs="Times New Roman"/>
        </w:rPr>
        <w:t xml:space="preserve"> w Dobczycach prowadzi księgę wieczystą o nr KR2Y/00024516/2</w:t>
      </w:r>
      <w:r w:rsidR="0019307C">
        <w:rPr>
          <w:rFonts w:ascii="Times New Roman" w:hAnsi="Times New Roman" w:cs="Times New Roman"/>
        </w:rPr>
        <w:t>, zgodnie z załącznikiem graficznym.</w:t>
      </w:r>
    </w:p>
    <w:p w14:paraId="1067F57D" w14:textId="6C02CC7C" w:rsidR="00A33DD0" w:rsidRPr="006344A4" w:rsidRDefault="00A33DD0" w:rsidP="00922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powierzchnia użytkowa OSW wynosi 3348,40</w:t>
      </w:r>
      <w:r w:rsidRPr="006344A4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2.</w:t>
      </w:r>
    </w:p>
    <w:p w14:paraId="680C7C98" w14:textId="2F859B5B" w:rsidR="009227C6" w:rsidRDefault="000A51CB" w:rsidP="00922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OSW </w:t>
      </w:r>
      <w:r w:rsidR="00EC0F5E" w:rsidRPr="006344A4">
        <w:rPr>
          <w:rFonts w:ascii="Times New Roman" w:hAnsi="Times New Roman" w:cs="Times New Roman"/>
        </w:rPr>
        <w:t>składa się</w:t>
      </w:r>
      <w:r w:rsidR="00922444">
        <w:rPr>
          <w:rFonts w:ascii="Times New Roman" w:hAnsi="Times New Roman" w:cs="Times New Roman"/>
        </w:rPr>
        <w:t xml:space="preserve"> z </w:t>
      </w:r>
      <w:r w:rsidR="00EC0F5E" w:rsidRPr="006344A4">
        <w:rPr>
          <w:rFonts w:ascii="Times New Roman" w:hAnsi="Times New Roman" w:cs="Times New Roman"/>
        </w:rPr>
        <w:t xml:space="preserve"> budynku </w:t>
      </w:r>
      <w:r w:rsidR="00922444">
        <w:rPr>
          <w:rFonts w:ascii="Times New Roman" w:hAnsi="Times New Roman" w:cs="Times New Roman"/>
        </w:rPr>
        <w:t xml:space="preserve">głównego, </w:t>
      </w:r>
      <w:r w:rsidR="00922444" w:rsidRPr="006344A4">
        <w:rPr>
          <w:rFonts w:ascii="Times New Roman" w:hAnsi="Times New Roman" w:cs="Times New Roman"/>
        </w:rPr>
        <w:t xml:space="preserve">placu przed tym budynkiem </w:t>
      </w:r>
      <w:r w:rsidR="00922444">
        <w:rPr>
          <w:rFonts w:ascii="Times New Roman" w:hAnsi="Times New Roman" w:cs="Times New Roman"/>
        </w:rPr>
        <w:t xml:space="preserve">oraz </w:t>
      </w:r>
      <w:r w:rsidR="00922444" w:rsidRPr="006344A4">
        <w:rPr>
          <w:rFonts w:ascii="Times New Roman" w:hAnsi="Times New Roman" w:cs="Times New Roman"/>
        </w:rPr>
        <w:t xml:space="preserve">6 </w:t>
      </w:r>
      <w:r w:rsidR="00922444">
        <w:rPr>
          <w:rFonts w:ascii="Times New Roman" w:hAnsi="Times New Roman" w:cs="Times New Roman"/>
        </w:rPr>
        <w:t xml:space="preserve"> wolno stojąc</w:t>
      </w:r>
      <w:r w:rsidR="002942B4">
        <w:rPr>
          <w:rFonts w:ascii="Times New Roman" w:hAnsi="Times New Roman" w:cs="Times New Roman"/>
        </w:rPr>
        <w:t>ych</w:t>
      </w:r>
      <w:r w:rsidR="00922444">
        <w:rPr>
          <w:rFonts w:ascii="Times New Roman" w:hAnsi="Times New Roman" w:cs="Times New Roman"/>
        </w:rPr>
        <w:t xml:space="preserve"> budynków. </w:t>
      </w:r>
    </w:p>
    <w:p w14:paraId="5BB35C4E" w14:textId="32BA67C0" w:rsidR="00A33DD0" w:rsidRDefault="00A33DD0" w:rsidP="00922444">
      <w:pPr>
        <w:ind w:left="426"/>
        <w:jc w:val="both"/>
        <w:rPr>
          <w:rFonts w:ascii="Times New Roman" w:hAnsi="Times New Roman" w:cs="Times New Roman"/>
        </w:rPr>
      </w:pPr>
    </w:p>
    <w:p w14:paraId="24549A73" w14:textId="6EDF412A" w:rsidR="009227C6" w:rsidRDefault="009227C6" w:rsidP="00922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budynku głównym </w:t>
      </w:r>
      <w:r w:rsidR="00A33DD0">
        <w:rPr>
          <w:rFonts w:ascii="Times New Roman" w:hAnsi="Times New Roman" w:cs="Times New Roman"/>
        </w:rPr>
        <w:t>o powierzchni użytkowej 1417 m</w:t>
      </w:r>
      <w:r w:rsidR="00A33DD0">
        <w:rPr>
          <w:rFonts w:ascii="Times New Roman" w:hAnsi="Times New Roman" w:cs="Times New Roman"/>
          <w:sz w:val="20"/>
          <w:vertAlign w:val="superscript"/>
        </w:rPr>
        <w:t xml:space="preserve">2 </w:t>
      </w:r>
      <w:r>
        <w:rPr>
          <w:rFonts w:ascii="Times New Roman" w:hAnsi="Times New Roman" w:cs="Times New Roman"/>
        </w:rPr>
        <w:t>znajdują się :</w:t>
      </w:r>
    </w:p>
    <w:p w14:paraId="641F320E" w14:textId="77777777" w:rsidR="009227C6" w:rsidRPr="006344A4" w:rsidRDefault="009227C6" w:rsidP="009227C6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kuchnia z wyposażeniem oraz zaplecze kuchenne;</w:t>
      </w:r>
    </w:p>
    <w:p w14:paraId="1BD0222C" w14:textId="77777777" w:rsidR="009227C6" w:rsidRPr="006344A4" w:rsidRDefault="009227C6" w:rsidP="009227C6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hol, recepcja, pomieszczenie biurowe, łazienka;</w:t>
      </w:r>
    </w:p>
    <w:p w14:paraId="1ABBB8B8" w14:textId="77777777" w:rsidR="009227C6" w:rsidRPr="006344A4" w:rsidRDefault="009227C6" w:rsidP="009227C6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 2 sale restauracyjne;</w:t>
      </w:r>
    </w:p>
    <w:p w14:paraId="09DFD42E" w14:textId="0E34DA2C" w:rsidR="009227C6" w:rsidRPr="006344A4" w:rsidRDefault="009227C6" w:rsidP="009227C6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- 6 klimatyzowanych sal konferencyjnych;</w:t>
      </w:r>
    </w:p>
    <w:p w14:paraId="75BA5E1F" w14:textId="0E4FF789" w:rsidR="009227C6" w:rsidRDefault="009227C6" w:rsidP="009227C6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sauna sucha, grota solna, SPA , szatnia, pomieszczenie gospodarcze, punkty sanitarne</w:t>
      </w:r>
      <w:r w:rsidR="0003512C">
        <w:rPr>
          <w:rFonts w:ascii="Times New Roman" w:hAnsi="Times New Roman" w:cs="Times New Roman"/>
        </w:rPr>
        <w:t>.</w:t>
      </w:r>
    </w:p>
    <w:p w14:paraId="57502BEB" w14:textId="7158B2BB" w:rsidR="009227C6" w:rsidRDefault="009227C6" w:rsidP="009227C6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W kondygnacji piwnicznej znajdują się pomieszczenia  gospodarcze oraz łazienka.</w:t>
      </w:r>
    </w:p>
    <w:p w14:paraId="24A5958A" w14:textId="71282D15" w:rsidR="0019307C" w:rsidRPr="006344A4" w:rsidRDefault="0019307C" w:rsidP="0019307C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Budynek </w:t>
      </w:r>
      <w:r>
        <w:rPr>
          <w:rFonts w:ascii="Times New Roman" w:hAnsi="Times New Roman" w:cs="Times New Roman"/>
        </w:rPr>
        <w:t xml:space="preserve">główny </w:t>
      </w:r>
      <w:r w:rsidRPr="006344A4">
        <w:rPr>
          <w:rFonts w:ascii="Times New Roman" w:hAnsi="Times New Roman" w:cs="Times New Roman"/>
        </w:rPr>
        <w:t xml:space="preserve">posiada </w:t>
      </w:r>
      <w:r>
        <w:rPr>
          <w:rFonts w:ascii="Times New Roman" w:hAnsi="Times New Roman" w:cs="Times New Roman"/>
        </w:rPr>
        <w:t xml:space="preserve">dwa osobne wejścia. Na terenie OSW znajdują </w:t>
      </w:r>
      <w:r w:rsidRPr="006344A4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: </w:t>
      </w:r>
      <w:r w:rsidRPr="006344A4">
        <w:rPr>
          <w:rFonts w:ascii="Times New Roman" w:hAnsi="Times New Roman" w:cs="Times New Roman"/>
        </w:rPr>
        <w:t xml:space="preserve"> miejsce na grilla wraz z altanami, pawilon drewniany do organizacji spotkań,  plac zabaw dla dzieci, </w:t>
      </w:r>
      <w:r w:rsidR="00824EC0">
        <w:rPr>
          <w:rFonts w:ascii="Times New Roman" w:hAnsi="Times New Roman" w:cs="Times New Roman"/>
        </w:rPr>
        <w:t>basen</w:t>
      </w:r>
      <w:r w:rsidRPr="006344A4">
        <w:rPr>
          <w:rFonts w:ascii="Times New Roman" w:hAnsi="Times New Roman" w:cs="Times New Roman"/>
        </w:rPr>
        <w:t>, parking. Te</w:t>
      </w:r>
      <w:r>
        <w:rPr>
          <w:rFonts w:ascii="Times New Roman" w:hAnsi="Times New Roman" w:cs="Times New Roman"/>
        </w:rPr>
        <w:t xml:space="preserve">ren OSW </w:t>
      </w:r>
      <w:r w:rsidRPr="006344A4">
        <w:rPr>
          <w:rFonts w:ascii="Times New Roman" w:hAnsi="Times New Roman" w:cs="Times New Roman"/>
        </w:rPr>
        <w:t xml:space="preserve"> jest całkowicie ogrodzony.</w:t>
      </w:r>
    </w:p>
    <w:p w14:paraId="72CDA4D2" w14:textId="75DCB176" w:rsidR="0019307C" w:rsidRPr="006344A4" w:rsidRDefault="0019307C" w:rsidP="0019307C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Aktualnie</w:t>
      </w:r>
      <w:r>
        <w:rPr>
          <w:rFonts w:ascii="Times New Roman" w:hAnsi="Times New Roman" w:cs="Times New Roman"/>
        </w:rPr>
        <w:t xml:space="preserve"> budynek główny jest  remontowany.</w:t>
      </w:r>
    </w:p>
    <w:p w14:paraId="4CF0FD1E" w14:textId="0A2BF5E0" w:rsidR="002942B4" w:rsidRDefault="00A33DD0" w:rsidP="009227C6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sześciu </w:t>
      </w:r>
      <w:r w:rsidR="009227C6">
        <w:rPr>
          <w:rFonts w:ascii="Times New Roman" w:hAnsi="Times New Roman" w:cs="Times New Roman"/>
        </w:rPr>
        <w:t xml:space="preserve"> bud</w:t>
      </w:r>
      <w:r>
        <w:rPr>
          <w:rFonts w:ascii="Times New Roman" w:hAnsi="Times New Roman" w:cs="Times New Roman"/>
        </w:rPr>
        <w:t xml:space="preserve">ynkach,   z których </w:t>
      </w:r>
      <w:r w:rsidR="00922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każdy ma powierzchnie użytkową </w:t>
      </w:r>
      <w:r w:rsidR="0003512C">
        <w:rPr>
          <w:rFonts w:ascii="Times New Roman" w:hAnsi="Times New Roman" w:cs="Times New Roman"/>
        </w:rPr>
        <w:t>321,90 m²,</w:t>
      </w:r>
      <w:r w:rsidR="005D2429">
        <w:rPr>
          <w:rFonts w:ascii="Times New Roman" w:hAnsi="Times New Roman" w:cs="Times New Roman"/>
        </w:rPr>
        <w:t xml:space="preserve"> </w:t>
      </w:r>
      <w:r w:rsidR="009227C6">
        <w:rPr>
          <w:rFonts w:ascii="Times New Roman" w:hAnsi="Times New Roman" w:cs="Times New Roman"/>
        </w:rPr>
        <w:t xml:space="preserve">znajduje się </w:t>
      </w:r>
      <w:r w:rsidR="00922444" w:rsidRPr="006344A4">
        <w:rPr>
          <w:rFonts w:ascii="Times New Roman" w:hAnsi="Times New Roman" w:cs="Times New Roman"/>
        </w:rPr>
        <w:t xml:space="preserve"> 48 komfortowych  pokoi z pełnym wyposażeniem ( każdy pokój spełnia kategoryzację 3 gwiazdkowego hotelu ) w tym 2 apartamenty, łączna ilość miejsc noclegowych 128.</w:t>
      </w:r>
      <w:r w:rsidR="00922444">
        <w:rPr>
          <w:rFonts w:ascii="Times New Roman" w:hAnsi="Times New Roman" w:cs="Times New Roman"/>
        </w:rPr>
        <w:t xml:space="preserve"> </w:t>
      </w:r>
    </w:p>
    <w:p w14:paraId="3925C611" w14:textId="53844FAA" w:rsidR="009227C6" w:rsidRDefault="009227C6" w:rsidP="009227C6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Budynki w których znajdują się pokoje są dwukondygnacyjne, podpiwniczone, wyposażone w komplet instalacji elektrycznych i ciepłowniczych</w:t>
      </w:r>
      <w:r w:rsidR="0003512C">
        <w:rPr>
          <w:rFonts w:ascii="Times New Roman" w:hAnsi="Times New Roman" w:cs="Times New Roman"/>
        </w:rPr>
        <w:t>.</w:t>
      </w:r>
    </w:p>
    <w:p w14:paraId="1FF9D95A" w14:textId="7BA85728" w:rsidR="00922444" w:rsidRDefault="00A33DD0" w:rsidP="005D2429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28D81D6" w14:textId="0D5AEF0F" w:rsidR="0049694C" w:rsidRPr="006344A4" w:rsidRDefault="0049694C" w:rsidP="00835F13">
      <w:pPr>
        <w:ind w:left="426"/>
        <w:rPr>
          <w:rFonts w:ascii="Times New Roman" w:hAnsi="Times New Roman" w:cs="Times New Roman"/>
        </w:rPr>
      </w:pPr>
    </w:p>
    <w:p w14:paraId="77EA6551" w14:textId="67CF491F" w:rsidR="00EC0F5E" w:rsidRPr="006344A4" w:rsidRDefault="00EC0F5E" w:rsidP="004600C1">
      <w:pPr>
        <w:ind w:left="426"/>
        <w:rPr>
          <w:rFonts w:ascii="Times New Roman" w:hAnsi="Times New Roman" w:cs="Times New Roman"/>
        </w:rPr>
      </w:pPr>
    </w:p>
    <w:p w14:paraId="3C639E33" w14:textId="6498A9EE" w:rsidR="0088788C" w:rsidRPr="006344A4" w:rsidRDefault="0088788C" w:rsidP="00835F13">
      <w:pPr>
        <w:ind w:left="426"/>
        <w:jc w:val="both"/>
        <w:rPr>
          <w:rFonts w:ascii="Times New Roman" w:hAnsi="Times New Roman" w:cs="Times New Roman"/>
        </w:rPr>
      </w:pPr>
    </w:p>
    <w:p w14:paraId="5393C207" w14:textId="15F11CEE" w:rsidR="0088788C" w:rsidRPr="006344A4" w:rsidRDefault="0088788C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W pobliżu </w:t>
      </w:r>
      <w:r w:rsidR="0003512C">
        <w:rPr>
          <w:rFonts w:ascii="Times New Roman" w:hAnsi="Times New Roman" w:cs="Times New Roman"/>
        </w:rPr>
        <w:t xml:space="preserve">OSW </w:t>
      </w:r>
      <w:r w:rsidRPr="006344A4">
        <w:rPr>
          <w:rFonts w:ascii="Times New Roman" w:hAnsi="Times New Roman" w:cs="Times New Roman"/>
        </w:rPr>
        <w:t>znajdują się :</w:t>
      </w:r>
    </w:p>
    <w:p w14:paraId="668765ED" w14:textId="77777777" w:rsidR="00687AE0" w:rsidRPr="006344A4" w:rsidRDefault="00687AE0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jezioro Dobczyckie wraz z zaporą wodną i punktem widokowym 1 km;</w:t>
      </w:r>
    </w:p>
    <w:p w14:paraId="735E17B3" w14:textId="77777777" w:rsidR="006822EA" w:rsidRPr="006344A4" w:rsidRDefault="006822EA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Zamek w Dobczycach 1,4 km;</w:t>
      </w:r>
    </w:p>
    <w:p w14:paraId="7BC02FBA" w14:textId="77777777" w:rsidR="006822EA" w:rsidRPr="006344A4" w:rsidRDefault="006822EA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skansen na wzgórzu zamkowym 1,4 km;</w:t>
      </w:r>
    </w:p>
    <w:p w14:paraId="16F3DC99" w14:textId="77777777" w:rsidR="006822EA" w:rsidRPr="006344A4" w:rsidRDefault="00687AE0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K</w:t>
      </w:r>
      <w:r w:rsidR="006822EA" w:rsidRPr="006344A4">
        <w:rPr>
          <w:rFonts w:ascii="Times New Roman" w:hAnsi="Times New Roman" w:cs="Times New Roman"/>
        </w:rPr>
        <w:t>opalnia soli w Wieliczce  11,9 km;</w:t>
      </w:r>
    </w:p>
    <w:p w14:paraId="24628DF5" w14:textId="77777777" w:rsidR="006822EA" w:rsidRPr="006344A4" w:rsidRDefault="00687AE0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Zamek królewski i muzeum w Niepołomicach 20,5 km;</w:t>
      </w:r>
    </w:p>
    <w:p w14:paraId="73ECC891" w14:textId="77777777" w:rsidR="00687AE0" w:rsidRPr="006344A4" w:rsidRDefault="00687AE0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Zamek królewski na Wawelu 22.</w:t>
      </w:r>
    </w:p>
    <w:p w14:paraId="5DD75756" w14:textId="77777777" w:rsidR="0088788C" w:rsidRPr="006344A4" w:rsidRDefault="00687AE0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Najbliższe miejscowości:</w:t>
      </w:r>
    </w:p>
    <w:p w14:paraId="293E7767" w14:textId="77777777" w:rsidR="0088788C" w:rsidRPr="006344A4" w:rsidRDefault="0088788C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-Mi</w:t>
      </w:r>
      <w:r w:rsidR="00687AE0" w:rsidRPr="006344A4">
        <w:rPr>
          <w:rFonts w:ascii="Times New Roman" w:hAnsi="Times New Roman" w:cs="Times New Roman"/>
        </w:rPr>
        <w:t xml:space="preserve">asto </w:t>
      </w:r>
      <w:r w:rsidRPr="006344A4">
        <w:rPr>
          <w:rFonts w:ascii="Times New Roman" w:hAnsi="Times New Roman" w:cs="Times New Roman"/>
        </w:rPr>
        <w:t xml:space="preserve"> </w:t>
      </w:r>
      <w:r w:rsidR="00687AE0" w:rsidRPr="006344A4">
        <w:rPr>
          <w:rFonts w:ascii="Times New Roman" w:hAnsi="Times New Roman" w:cs="Times New Roman"/>
        </w:rPr>
        <w:t xml:space="preserve">Dobczyce </w:t>
      </w:r>
      <w:r w:rsidRPr="006344A4">
        <w:rPr>
          <w:rFonts w:ascii="Times New Roman" w:hAnsi="Times New Roman" w:cs="Times New Roman"/>
        </w:rPr>
        <w:t xml:space="preserve"> – </w:t>
      </w:r>
      <w:r w:rsidR="00687AE0" w:rsidRPr="006344A4">
        <w:rPr>
          <w:rFonts w:ascii="Times New Roman" w:hAnsi="Times New Roman" w:cs="Times New Roman"/>
        </w:rPr>
        <w:t>1</w:t>
      </w:r>
      <w:r w:rsidRPr="006344A4">
        <w:rPr>
          <w:rFonts w:ascii="Times New Roman" w:hAnsi="Times New Roman" w:cs="Times New Roman"/>
        </w:rPr>
        <w:t xml:space="preserve"> km. ( stacja paliw, restauracja, kawiarnia, cukiernie, supermarket, oświetlony kompleks boisk, pizzeria, sklepy )</w:t>
      </w:r>
    </w:p>
    <w:p w14:paraId="5C77793E" w14:textId="77777777" w:rsidR="0088788C" w:rsidRPr="006344A4" w:rsidRDefault="00687AE0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Miasto Kraków – 22 km;</w:t>
      </w:r>
    </w:p>
    <w:p w14:paraId="6E731CA8" w14:textId="77777777" w:rsidR="00687AE0" w:rsidRPr="006344A4" w:rsidRDefault="00687AE0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Miasto Wieliczka – 11 km;</w:t>
      </w:r>
    </w:p>
    <w:p w14:paraId="511F50C4" w14:textId="77777777" w:rsidR="0088788C" w:rsidRPr="006344A4" w:rsidRDefault="0088788C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-Lotnisko </w:t>
      </w:r>
      <w:r w:rsidR="00687AE0" w:rsidRPr="006344A4">
        <w:rPr>
          <w:rFonts w:ascii="Times New Roman" w:hAnsi="Times New Roman" w:cs="Times New Roman"/>
        </w:rPr>
        <w:t xml:space="preserve">Kraków – Balice </w:t>
      </w:r>
      <w:r w:rsidRPr="006344A4">
        <w:rPr>
          <w:rFonts w:ascii="Times New Roman" w:hAnsi="Times New Roman" w:cs="Times New Roman"/>
        </w:rPr>
        <w:t xml:space="preserve"> – </w:t>
      </w:r>
      <w:r w:rsidR="00687AE0" w:rsidRPr="006344A4">
        <w:rPr>
          <w:rFonts w:ascii="Times New Roman" w:hAnsi="Times New Roman" w:cs="Times New Roman"/>
        </w:rPr>
        <w:t>35</w:t>
      </w:r>
      <w:r w:rsidRPr="006344A4">
        <w:rPr>
          <w:rFonts w:ascii="Times New Roman" w:hAnsi="Times New Roman" w:cs="Times New Roman"/>
        </w:rPr>
        <w:t xml:space="preserve"> km.</w:t>
      </w:r>
    </w:p>
    <w:p w14:paraId="396A533C" w14:textId="00DF0D8F" w:rsidR="00EC0F5E" w:rsidRPr="006344A4" w:rsidRDefault="0019307C" w:rsidP="00835F1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OSW </w:t>
      </w:r>
      <w:r w:rsidR="00EC0F5E" w:rsidRPr="006344A4">
        <w:rPr>
          <w:rFonts w:ascii="Times New Roman" w:hAnsi="Times New Roman" w:cs="Times New Roman"/>
        </w:rPr>
        <w:t>położon</w:t>
      </w:r>
      <w:r>
        <w:rPr>
          <w:rFonts w:ascii="Times New Roman" w:hAnsi="Times New Roman" w:cs="Times New Roman"/>
        </w:rPr>
        <w:t>y</w:t>
      </w:r>
      <w:r w:rsidR="00EC0F5E" w:rsidRPr="006344A4">
        <w:rPr>
          <w:rFonts w:ascii="Times New Roman" w:hAnsi="Times New Roman" w:cs="Times New Roman"/>
        </w:rPr>
        <w:t xml:space="preserve"> jest przy drodze asfaltowej, </w:t>
      </w:r>
      <w:r w:rsidR="00687AE0" w:rsidRPr="006344A4">
        <w:rPr>
          <w:rFonts w:ascii="Times New Roman" w:hAnsi="Times New Roman" w:cs="Times New Roman"/>
        </w:rPr>
        <w:t xml:space="preserve">na obrzeżach </w:t>
      </w:r>
      <w:r w:rsidR="00EC0F5E" w:rsidRPr="006344A4">
        <w:rPr>
          <w:rFonts w:ascii="Times New Roman" w:hAnsi="Times New Roman" w:cs="Times New Roman"/>
        </w:rPr>
        <w:t xml:space="preserve"> </w:t>
      </w:r>
      <w:r w:rsidR="00687AE0" w:rsidRPr="006344A4">
        <w:rPr>
          <w:rFonts w:ascii="Times New Roman" w:hAnsi="Times New Roman" w:cs="Times New Roman"/>
        </w:rPr>
        <w:t>miasta Dobczyce, z malowniczym widokiem na jezioro Dobczyckie ( jezioro nie jest dopuszczone do rekreacji)</w:t>
      </w:r>
      <w:r w:rsidR="00EC0F5E" w:rsidRPr="006344A4">
        <w:rPr>
          <w:rFonts w:ascii="Times New Roman" w:hAnsi="Times New Roman" w:cs="Times New Roman"/>
        </w:rPr>
        <w:t>.</w:t>
      </w:r>
    </w:p>
    <w:p w14:paraId="76ECDC63" w14:textId="0DF3A07B" w:rsidR="00EC0F5E" w:rsidRPr="006344A4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Przeznaczenie nieruchomości i sposób zagospodarowania:</w:t>
      </w:r>
    </w:p>
    <w:p w14:paraId="77CFC7DC" w14:textId="357E3A0B" w:rsidR="00EC0F5E" w:rsidRPr="006344A4" w:rsidRDefault="00EC0F5E" w:rsidP="00835F13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W planie zagospodarowania przestrzennego</w:t>
      </w:r>
      <w:r w:rsidR="0003512C">
        <w:rPr>
          <w:rFonts w:ascii="Times New Roman" w:hAnsi="Times New Roman" w:cs="Times New Roman"/>
        </w:rPr>
        <w:t>,</w:t>
      </w:r>
      <w:r w:rsidR="0048258B" w:rsidRPr="0048258B">
        <w:rPr>
          <w:rFonts w:ascii="Times New Roman" w:hAnsi="Times New Roman" w:cs="Times New Roman"/>
        </w:rPr>
        <w:t xml:space="preserve"> </w:t>
      </w:r>
      <w:r w:rsidR="0048258B">
        <w:rPr>
          <w:rFonts w:ascii="Times New Roman" w:hAnsi="Times New Roman" w:cs="Times New Roman"/>
        </w:rPr>
        <w:t xml:space="preserve">na podstawie </w:t>
      </w:r>
      <w:r w:rsidR="0048258B" w:rsidRPr="0048258B">
        <w:rPr>
          <w:rFonts w:ascii="Times New Roman" w:hAnsi="Times New Roman" w:cs="Times New Roman"/>
        </w:rPr>
        <w:t xml:space="preserve"> Uchwała Rady Miasta Dobczyce </w:t>
      </w:r>
      <w:r w:rsidR="0048258B">
        <w:rPr>
          <w:rFonts w:ascii="Times New Roman" w:hAnsi="Times New Roman" w:cs="Times New Roman"/>
        </w:rPr>
        <w:t xml:space="preserve">                           </w:t>
      </w:r>
      <w:r w:rsidR="0048258B" w:rsidRPr="0048258B">
        <w:rPr>
          <w:rFonts w:ascii="Times New Roman" w:hAnsi="Times New Roman" w:cs="Times New Roman"/>
        </w:rPr>
        <w:t>z 7.09.2016 ( D.U. Woj Mał z 29.03.2016 poz. 5355)</w:t>
      </w:r>
      <w:r w:rsidRPr="006344A4">
        <w:rPr>
          <w:rFonts w:ascii="Times New Roman" w:hAnsi="Times New Roman" w:cs="Times New Roman"/>
        </w:rPr>
        <w:t xml:space="preserve"> nieruchomość </w:t>
      </w:r>
      <w:r w:rsidR="00A7031A" w:rsidRPr="006344A4">
        <w:rPr>
          <w:rFonts w:ascii="Times New Roman" w:hAnsi="Times New Roman" w:cs="Times New Roman"/>
        </w:rPr>
        <w:t xml:space="preserve">przeznaczona jest na </w:t>
      </w:r>
      <w:r w:rsidR="0048258B" w:rsidRPr="0048258B">
        <w:rPr>
          <w:rFonts w:ascii="Times New Roman" w:hAnsi="Times New Roman" w:cs="Times New Roman"/>
        </w:rPr>
        <w:t>UT</w:t>
      </w:r>
      <w:r w:rsidR="0048258B">
        <w:rPr>
          <w:rFonts w:ascii="Times New Roman" w:hAnsi="Times New Roman" w:cs="Times New Roman"/>
        </w:rPr>
        <w:t xml:space="preserve">2- teren rekreacji i turystyki. </w:t>
      </w:r>
      <w:r w:rsidR="00A7031A" w:rsidRPr="006344A4">
        <w:rPr>
          <w:rFonts w:ascii="Times New Roman" w:hAnsi="Times New Roman" w:cs="Times New Roman"/>
        </w:rPr>
        <w:t xml:space="preserve">Nieruchomość </w:t>
      </w:r>
      <w:r w:rsidRPr="006344A4">
        <w:rPr>
          <w:rFonts w:ascii="Times New Roman" w:hAnsi="Times New Roman" w:cs="Times New Roman"/>
        </w:rPr>
        <w:t xml:space="preserve">położona jest </w:t>
      </w:r>
      <w:r w:rsidR="00687AE0" w:rsidRPr="006344A4">
        <w:rPr>
          <w:rFonts w:ascii="Times New Roman" w:hAnsi="Times New Roman" w:cs="Times New Roman"/>
        </w:rPr>
        <w:t xml:space="preserve">w strefie ochronnej jeziora Dobczyce. </w:t>
      </w:r>
      <w:r w:rsidR="00A7031A" w:rsidRPr="006344A4">
        <w:rPr>
          <w:rFonts w:ascii="Times New Roman" w:hAnsi="Times New Roman" w:cs="Times New Roman"/>
        </w:rPr>
        <w:t xml:space="preserve">Na terenie nieruchomości można prowadzić działalność </w:t>
      </w:r>
      <w:r w:rsidR="0003512C">
        <w:rPr>
          <w:rFonts w:ascii="Times New Roman" w:hAnsi="Times New Roman" w:cs="Times New Roman"/>
        </w:rPr>
        <w:t xml:space="preserve">szkoleniową, gastronomiczną, </w:t>
      </w:r>
      <w:r w:rsidR="00A7031A" w:rsidRPr="006344A4">
        <w:rPr>
          <w:rFonts w:ascii="Times New Roman" w:hAnsi="Times New Roman" w:cs="Times New Roman"/>
        </w:rPr>
        <w:t xml:space="preserve">usługową </w:t>
      </w:r>
      <w:r w:rsidR="0003512C">
        <w:rPr>
          <w:rFonts w:ascii="Times New Roman" w:hAnsi="Times New Roman" w:cs="Times New Roman"/>
        </w:rPr>
        <w:t xml:space="preserve">i </w:t>
      </w:r>
      <w:r w:rsidR="00A7031A" w:rsidRPr="006344A4">
        <w:rPr>
          <w:rFonts w:ascii="Times New Roman" w:hAnsi="Times New Roman" w:cs="Times New Roman"/>
        </w:rPr>
        <w:t>hotelo</w:t>
      </w:r>
      <w:r w:rsidR="0003512C">
        <w:rPr>
          <w:rFonts w:ascii="Times New Roman" w:hAnsi="Times New Roman" w:cs="Times New Roman"/>
        </w:rPr>
        <w:t xml:space="preserve">wą </w:t>
      </w:r>
      <w:r w:rsidR="00A7031A" w:rsidRPr="006344A4">
        <w:rPr>
          <w:rFonts w:ascii="Times New Roman" w:hAnsi="Times New Roman" w:cs="Times New Roman"/>
        </w:rPr>
        <w:t xml:space="preserve"> zgodną z obecnym wykorzystaniem nieruchomości . MPWiK SA nie wyraża zgody na prowadzenie innej działalności na terenie nieruchomości będącej przedmiotem dzierżawy.</w:t>
      </w:r>
    </w:p>
    <w:p w14:paraId="79333389" w14:textId="0A282D49" w:rsidR="00EC0F5E" w:rsidRPr="006344A4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Termin zagospodarowania:</w:t>
      </w:r>
    </w:p>
    <w:p w14:paraId="3C4D0F46" w14:textId="09BEDDE7" w:rsidR="00EC0F5E" w:rsidRPr="006344A4" w:rsidRDefault="00EC0F5E" w:rsidP="00835F13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Maksymalnie </w:t>
      </w:r>
      <w:r w:rsidR="00710DE1" w:rsidRPr="006344A4">
        <w:rPr>
          <w:rFonts w:ascii="Times New Roman" w:hAnsi="Times New Roman" w:cs="Times New Roman"/>
        </w:rPr>
        <w:t>3</w:t>
      </w:r>
      <w:r w:rsidRPr="006344A4">
        <w:rPr>
          <w:rFonts w:ascii="Times New Roman" w:hAnsi="Times New Roman" w:cs="Times New Roman"/>
        </w:rPr>
        <w:t xml:space="preserve"> miesięcy od podpisania umowy.</w:t>
      </w:r>
    </w:p>
    <w:p w14:paraId="734FB7AF" w14:textId="425DFAAC" w:rsidR="00EC0F5E" w:rsidRPr="006344A4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Nieruchomość nie jest obciążona oraz nie jest przedmiotem zobowiązań.</w:t>
      </w:r>
    </w:p>
    <w:p w14:paraId="5446AACF" w14:textId="115FD66D" w:rsidR="00EC0F5E" w:rsidRPr="006344A4" w:rsidRDefault="00EC0F5E" w:rsidP="00835F13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Wywoławczy miesięczny czynsz dzierżawny wynosi: </w:t>
      </w:r>
      <w:r w:rsidR="00A7031A" w:rsidRPr="006344A4">
        <w:rPr>
          <w:rFonts w:ascii="Times New Roman" w:hAnsi="Times New Roman" w:cs="Times New Roman"/>
        </w:rPr>
        <w:t>10.</w:t>
      </w:r>
      <w:r w:rsidR="0056685C">
        <w:rPr>
          <w:rFonts w:ascii="Times New Roman" w:hAnsi="Times New Roman" w:cs="Times New Roman"/>
        </w:rPr>
        <w:t>2</w:t>
      </w:r>
      <w:r w:rsidR="00802272" w:rsidRPr="006344A4">
        <w:rPr>
          <w:rFonts w:ascii="Times New Roman" w:hAnsi="Times New Roman" w:cs="Times New Roman"/>
        </w:rPr>
        <w:t>50</w:t>
      </w:r>
      <w:r w:rsidR="00A7031A" w:rsidRPr="006344A4">
        <w:rPr>
          <w:rFonts w:ascii="Times New Roman" w:hAnsi="Times New Roman" w:cs="Times New Roman"/>
        </w:rPr>
        <w:t>,00</w:t>
      </w:r>
      <w:r w:rsidRPr="006344A4">
        <w:rPr>
          <w:rFonts w:ascii="Times New Roman" w:hAnsi="Times New Roman" w:cs="Times New Roman"/>
        </w:rPr>
        <w:t xml:space="preserve"> zł  </w:t>
      </w:r>
      <w:r w:rsidR="00A7031A" w:rsidRPr="006344A4">
        <w:rPr>
          <w:rFonts w:ascii="Times New Roman" w:hAnsi="Times New Roman" w:cs="Times New Roman"/>
        </w:rPr>
        <w:t xml:space="preserve">netto  ( słownie: dziesięć tysięcy </w:t>
      </w:r>
      <w:r w:rsidR="0056685C">
        <w:rPr>
          <w:rFonts w:ascii="Times New Roman" w:hAnsi="Times New Roman" w:cs="Times New Roman"/>
        </w:rPr>
        <w:t xml:space="preserve">dwieście </w:t>
      </w:r>
      <w:r w:rsidR="00802272">
        <w:rPr>
          <w:rFonts w:ascii="Times New Roman" w:hAnsi="Times New Roman" w:cs="Times New Roman"/>
        </w:rPr>
        <w:t xml:space="preserve"> </w:t>
      </w:r>
      <w:r w:rsidR="00A7031A" w:rsidRPr="006344A4">
        <w:rPr>
          <w:rFonts w:ascii="Times New Roman" w:hAnsi="Times New Roman" w:cs="Times New Roman"/>
        </w:rPr>
        <w:t xml:space="preserve">pięćdziesiąt złotych ) </w:t>
      </w:r>
      <w:r w:rsidR="0003512C">
        <w:rPr>
          <w:rFonts w:ascii="Times New Roman" w:hAnsi="Times New Roman" w:cs="Times New Roman"/>
        </w:rPr>
        <w:t>za przedmiot dzierżawy.</w:t>
      </w:r>
    </w:p>
    <w:p w14:paraId="3613B951" w14:textId="71474964" w:rsidR="00EC0F5E" w:rsidRPr="006344A4" w:rsidRDefault="00EC0F5E" w:rsidP="00EC0F5E">
      <w:pPr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Termin wnoszenia opłat </w:t>
      </w:r>
      <w:r w:rsidR="0019307C">
        <w:rPr>
          <w:rFonts w:ascii="Times New Roman" w:hAnsi="Times New Roman" w:cs="Times New Roman"/>
        </w:rPr>
        <w:t xml:space="preserve">, </w:t>
      </w:r>
      <w:r w:rsidRPr="006344A4">
        <w:rPr>
          <w:rFonts w:ascii="Times New Roman" w:hAnsi="Times New Roman" w:cs="Times New Roman"/>
        </w:rPr>
        <w:t xml:space="preserve"> zasady waloryzacji czynszu</w:t>
      </w:r>
      <w:r w:rsidR="0003512C">
        <w:rPr>
          <w:rFonts w:ascii="Times New Roman" w:hAnsi="Times New Roman" w:cs="Times New Roman"/>
        </w:rPr>
        <w:t xml:space="preserve"> </w:t>
      </w:r>
      <w:r w:rsidR="0019307C">
        <w:rPr>
          <w:rFonts w:ascii="Times New Roman" w:hAnsi="Times New Roman" w:cs="Times New Roman"/>
        </w:rPr>
        <w:t>:</w:t>
      </w:r>
    </w:p>
    <w:p w14:paraId="2DB92468" w14:textId="77777777" w:rsidR="00A7031A" w:rsidRPr="006344A4" w:rsidRDefault="00EC0F5E" w:rsidP="00EC0F5E">
      <w:pPr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czynsz płatny będzie miesięcznie, z góry w terminie 14 dni od dnia wystawienia faktury,</w:t>
      </w:r>
    </w:p>
    <w:p w14:paraId="0AE51D84" w14:textId="60CF9B36" w:rsidR="0019307C" w:rsidRPr="006344A4" w:rsidRDefault="00EC0F5E" w:rsidP="00C04E17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- wysokość czynszu będzie waloryzowana corocznie, po zakończeniu każdego roku  kalendarzowego na rok następny, wg średniorocznego wskaźnika cen towarów i usług konsumpcyjnych, po opublikowaniu tego wskaźnika przez prezesa GUS</w:t>
      </w:r>
      <w:r w:rsidR="0003512C">
        <w:rPr>
          <w:rFonts w:ascii="Times New Roman" w:hAnsi="Times New Roman" w:cs="Times New Roman"/>
        </w:rPr>
        <w:t>.</w:t>
      </w:r>
    </w:p>
    <w:p w14:paraId="6E01376A" w14:textId="1237D6E3" w:rsidR="008F2480" w:rsidRPr="006344A4" w:rsidRDefault="008F2480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Do czynszu dzierżawnego ustalonego w drodze przetargu, zgodnie z przepisami ustawy z dnia 11.03.2004 r. o podatku od towarów i usług (tj. 2018 Dz.U. poz. 2174 z zm.) zostanie doliczony podatek </w:t>
      </w:r>
      <w:r w:rsidR="00835F13" w:rsidRPr="006344A4">
        <w:rPr>
          <w:rFonts w:ascii="Times New Roman" w:hAnsi="Times New Roman" w:cs="Times New Roman"/>
        </w:rPr>
        <w:t>VAT w obowiązującej wysokości, zgodnie z przepisami tej ustawy</w:t>
      </w:r>
      <w:r w:rsidRPr="006344A4">
        <w:rPr>
          <w:rFonts w:ascii="Times New Roman" w:hAnsi="Times New Roman" w:cs="Times New Roman"/>
        </w:rPr>
        <w:t>.</w:t>
      </w:r>
    </w:p>
    <w:p w14:paraId="1A32B27F" w14:textId="0F75479C" w:rsidR="00EC0F5E" w:rsidRPr="006344A4" w:rsidRDefault="00EC0F5E" w:rsidP="00835F13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lastRenderedPageBreak/>
        <w:t>Oferty należy składać w formie pisemnej w zamkniętych kopertach opisanych: „</w:t>
      </w:r>
      <w:r w:rsidR="00A7031A" w:rsidRPr="006344A4">
        <w:rPr>
          <w:rFonts w:ascii="Times New Roman" w:hAnsi="Times New Roman" w:cs="Times New Roman"/>
        </w:rPr>
        <w:t>P</w:t>
      </w:r>
      <w:r w:rsidRPr="006344A4">
        <w:rPr>
          <w:rFonts w:ascii="Times New Roman" w:hAnsi="Times New Roman" w:cs="Times New Roman"/>
        </w:rPr>
        <w:t>isemny przetarg nieograniczony na oddanie w dzierżawę</w:t>
      </w:r>
      <w:r w:rsidR="00550023">
        <w:rPr>
          <w:rFonts w:ascii="Times New Roman" w:hAnsi="Times New Roman" w:cs="Times New Roman"/>
        </w:rPr>
        <w:t xml:space="preserve"> Ośrodka Szkoleniowo-W</w:t>
      </w:r>
      <w:r w:rsidR="00A7031A" w:rsidRPr="006344A4">
        <w:rPr>
          <w:rFonts w:ascii="Times New Roman" w:hAnsi="Times New Roman" w:cs="Times New Roman"/>
        </w:rPr>
        <w:t>ypoczynkowego  Jałowcowa Góra położonego na terenie gminy  Dobczyce</w:t>
      </w:r>
      <w:r w:rsidRPr="006344A4">
        <w:rPr>
          <w:rFonts w:ascii="Times New Roman" w:hAnsi="Times New Roman" w:cs="Times New Roman"/>
        </w:rPr>
        <w:t xml:space="preserve">”, w terminie do </w:t>
      </w:r>
      <w:r w:rsidRPr="006344A4">
        <w:rPr>
          <w:rFonts w:ascii="Times New Roman" w:hAnsi="Times New Roman" w:cs="Times New Roman"/>
          <w:b/>
        </w:rPr>
        <w:t>2</w:t>
      </w:r>
      <w:r w:rsidR="00A7031A" w:rsidRPr="006344A4">
        <w:rPr>
          <w:rFonts w:ascii="Times New Roman" w:hAnsi="Times New Roman" w:cs="Times New Roman"/>
          <w:b/>
        </w:rPr>
        <w:t>6</w:t>
      </w:r>
      <w:r w:rsidRPr="006344A4">
        <w:rPr>
          <w:rFonts w:ascii="Times New Roman" w:hAnsi="Times New Roman" w:cs="Times New Roman"/>
          <w:b/>
        </w:rPr>
        <w:t>.0</w:t>
      </w:r>
      <w:r w:rsidR="00A7031A" w:rsidRPr="006344A4">
        <w:rPr>
          <w:rFonts w:ascii="Times New Roman" w:hAnsi="Times New Roman" w:cs="Times New Roman"/>
          <w:b/>
        </w:rPr>
        <w:t>3</w:t>
      </w:r>
      <w:r w:rsidRPr="006344A4">
        <w:rPr>
          <w:rFonts w:ascii="Times New Roman" w:hAnsi="Times New Roman" w:cs="Times New Roman"/>
          <w:b/>
        </w:rPr>
        <w:t>.201</w:t>
      </w:r>
      <w:r w:rsidR="00A7031A" w:rsidRPr="006344A4">
        <w:rPr>
          <w:rFonts w:ascii="Times New Roman" w:hAnsi="Times New Roman" w:cs="Times New Roman"/>
          <w:b/>
        </w:rPr>
        <w:t>9</w:t>
      </w:r>
      <w:r w:rsidRPr="006344A4">
        <w:rPr>
          <w:rFonts w:ascii="Times New Roman" w:hAnsi="Times New Roman" w:cs="Times New Roman"/>
          <w:b/>
        </w:rPr>
        <w:t xml:space="preserve"> r. do godziny 1</w:t>
      </w:r>
      <w:r w:rsidR="00A7031A" w:rsidRPr="006344A4">
        <w:rPr>
          <w:rFonts w:ascii="Times New Roman" w:hAnsi="Times New Roman" w:cs="Times New Roman"/>
          <w:b/>
        </w:rPr>
        <w:t>0</w:t>
      </w:r>
      <w:r w:rsidRPr="006344A4">
        <w:rPr>
          <w:rFonts w:ascii="Times New Roman" w:hAnsi="Times New Roman" w:cs="Times New Roman"/>
          <w:b/>
        </w:rPr>
        <w:t>:00</w:t>
      </w:r>
      <w:r w:rsidRPr="006344A4">
        <w:rPr>
          <w:rFonts w:ascii="Times New Roman" w:hAnsi="Times New Roman" w:cs="Times New Roman"/>
        </w:rPr>
        <w:t xml:space="preserve"> w </w:t>
      </w:r>
      <w:r w:rsidR="00A7031A" w:rsidRPr="006344A4">
        <w:rPr>
          <w:rFonts w:ascii="Times New Roman" w:hAnsi="Times New Roman" w:cs="Times New Roman"/>
        </w:rPr>
        <w:t>Miejskim Przedsiębiorstwie Wodociągów i Kanalizacji SA w K</w:t>
      </w:r>
      <w:r w:rsidR="00550023">
        <w:rPr>
          <w:rFonts w:ascii="Times New Roman" w:hAnsi="Times New Roman" w:cs="Times New Roman"/>
        </w:rPr>
        <w:t>rakowie Dział Przetargów i Umów</w:t>
      </w:r>
      <w:r w:rsidRPr="006344A4">
        <w:rPr>
          <w:rFonts w:ascii="Times New Roman" w:hAnsi="Times New Roman" w:cs="Times New Roman"/>
        </w:rPr>
        <w:t xml:space="preserve"> adres:</w:t>
      </w:r>
      <w:r w:rsidR="00835F13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>3</w:t>
      </w:r>
      <w:r w:rsidR="00A7031A" w:rsidRPr="006344A4">
        <w:rPr>
          <w:rFonts w:ascii="Times New Roman" w:hAnsi="Times New Roman" w:cs="Times New Roman"/>
        </w:rPr>
        <w:t>0-106 Kraków, ul.</w:t>
      </w:r>
      <w:r w:rsidR="005509C2" w:rsidRPr="006344A4">
        <w:rPr>
          <w:rFonts w:ascii="Times New Roman" w:hAnsi="Times New Roman" w:cs="Times New Roman"/>
        </w:rPr>
        <w:t xml:space="preserve"> </w:t>
      </w:r>
      <w:r w:rsidR="00A7031A" w:rsidRPr="006344A4">
        <w:rPr>
          <w:rFonts w:ascii="Times New Roman" w:hAnsi="Times New Roman" w:cs="Times New Roman"/>
        </w:rPr>
        <w:t xml:space="preserve">Senatorska 1, budynek A, pokój nr 1. </w:t>
      </w:r>
    </w:p>
    <w:p w14:paraId="25F6616B" w14:textId="669294C1" w:rsidR="005509C2" w:rsidRPr="0056685C" w:rsidRDefault="00EC0F5E" w:rsidP="00835F13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6344A4">
        <w:rPr>
          <w:rFonts w:ascii="Times New Roman" w:hAnsi="Times New Roman" w:cs="Times New Roman"/>
        </w:rPr>
        <w:t xml:space="preserve">Dodatkowe informacje na temat przetargu można uzyskać w </w:t>
      </w:r>
      <w:r w:rsidR="005509C2" w:rsidRPr="006344A4">
        <w:rPr>
          <w:rFonts w:ascii="Times New Roman" w:hAnsi="Times New Roman" w:cs="Times New Roman"/>
        </w:rPr>
        <w:t xml:space="preserve">Miejskim Przedsiębiorstwie Wodociągów i Kanalizacji SA w Krakowie Dział Przetargów i Umów , adres: 30-106 Kraków, </w:t>
      </w:r>
      <w:r w:rsidR="00835F13" w:rsidRPr="006344A4">
        <w:rPr>
          <w:rFonts w:ascii="Times New Roman" w:hAnsi="Times New Roman" w:cs="Times New Roman"/>
        </w:rPr>
        <w:t xml:space="preserve">                                    </w:t>
      </w:r>
      <w:r w:rsidR="005509C2" w:rsidRPr="006344A4">
        <w:rPr>
          <w:rFonts w:ascii="Times New Roman" w:hAnsi="Times New Roman" w:cs="Times New Roman"/>
        </w:rPr>
        <w:t xml:space="preserve">ul. Senatorska 1, budynek A, pokój nr 1, tel. 12 42 42 390, mail: </w:t>
      </w:r>
      <w:hyperlink r:id="rId9" w:history="1">
        <w:r w:rsidR="005509C2" w:rsidRPr="006344A4">
          <w:rPr>
            <w:rStyle w:val="Hipercze"/>
            <w:rFonts w:ascii="Times New Roman" w:hAnsi="Times New Roman" w:cs="Times New Roman"/>
          </w:rPr>
          <w:t>przetarg@mpwik.krakow.pl</w:t>
        </w:r>
      </w:hyperlink>
    </w:p>
    <w:p w14:paraId="3376CA7F" w14:textId="48C05D4A" w:rsidR="00BB75FB" w:rsidRDefault="00BB75FB" w:rsidP="00835F13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56685C">
        <w:rPr>
          <w:rStyle w:val="Hipercze"/>
          <w:rFonts w:ascii="Times New Roman" w:hAnsi="Times New Roman" w:cs="Times New Roman"/>
          <w:color w:val="auto"/>
          <w:u w:val="none"/>
        </w:rPr>
        <w:t xml:space="preserve">Istnieje możliwość oglądnięcia przedmiotu dzierżawy po wcześniejszym telefonicznym uzgodnieniu terminu osoba do kontaktu: </w:t>
      </w:r>
      <w:r w:rsidR="0056685C" w:rsidRPr="0056685C">
        <w:rPr>
          <w:rStyle w:val="Hipercze"/>
          <w:rFonts w:ascii="Times New Roman" w:hAnsi="Times New Roman" w:cs="Times New Roman"/>
          <w:color w:val="auto"/>
          <w:u w:val="none"/>
        </w:rPr>
        <w:t xml:space="preserve">Marian Cebula </w:t>
      </w:r>
      <w:r w:rsidRPr="0056685C">
        <w:rPr>
          <w:rStyle w:val="Hipercze"/>
          <w:rFonts w:ascii="Times New Roman" w:hAnsi="Times New Roman" w:cs="Times New Roman"/>
          <w:color w:val="auto"/>
          <w:u w:val="none"/>
        </w:rPr>
        <w:t xml:space="preserve">tel. </w:t>
      </w:r>
      <w:r w:rsidR="0056685C">
        <w:rPr>
          <w:rStyle w:val="Hipercze"/>
          <w:rFonts w:ascii="Times New Roman" w:hAnsi="Times New Roman" w:cs="Times New Roman"/>
          <w:color w:val="auto"/>
          <w:u w:val="none"/>
        </w:rPr>
        <w:t xml:space="preserve">+ 48 </w:t>
      </w:r>
      <w:r w:rsidR="0056685C" w:rsidRPr="0056685C">
        <w:rPr>
          <w:rStyle w:val="Hipercze"/>
          <w:rFonts w:ascii="Times New Roman" w:hAnsi="Times New Roman" w:cs="Times New Roman"/>
          <w:color w:val="auto"/>
          <w:u w:val="none"/>
        </w:rPr>
        <w:t>531 462</w:t>
      </w:r>
      <w:r w:rsidR="0056685C">
        <w:rPr>
          <w:rStyle w:val="Hipercze"/>
          <w:rFonts w:ascii="Times New Roman" w:hAnsi="Times New Roman" w:cs="Times New Roman"/>
          <w:color w:val="auto"/>
          <w:u w:val="none"/>
        </w:rPr>
        <w:t> </w:t>
      </w:r>
      <w:r w:rsidR="0056685C" w:rsidRPr="0056685C">
        <w:rPr>
          <w:rStyle w:val="Hipercze"/>
          <w:rFonts w:ascii="Times New Roman" w:hAnsi="Times New Roman" w:cs="Times New Roman"/>
          <w:color w:val="auto"/>
          <w:u w:val="none"/>
        </w:rPr>
        <w:t>010</w:t>
      </w:r>
      <w:r w:rsidR="0056685C">
        <w:rPr>
          <w:rStyle w:val="Hipercze"/>
          <w:rFonts w:ascii="Times New Roman" w:hAnsi="Times New Roman" w:cs="Times New Roman"/>
          <w:color w:val="auto"/>
          <w:u w:val="none"/>
        </w:rPr>
        <w:t>.</w:t>
      </w:r>
      <w:r w:rsidRPr="0056685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</w:p>
    <w:p w14:paraId="2D568175" w14:textId="4D7149FF" w:rsidR="00824EC0" w:rsidRDefault="00824EC0" w:rsidP="00835F13">
      <w:pPr>
        <w:pStyle w:val="Akapitzlist"/>
        <w:numPr>
          <w:ilvl w:val="0"/>
          <w:numId w:val="6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  <w:u w:val="none"/>
        </w:rPr>
        <w:t>Oferent będzie związany złożoną ofertą przez okres 60 dni, początek biegu terminu związania ofertą rozpoczyna się w dniu składania ofert.</w:t>
      </w:r>
    </w:p>
    <w:p w14:paraId="09C8A237" w14:textId="3B75A419" w:rsidR="0097019C" w:rsidRPr="0056685C" w:rsidRDefault="0097019C" w:rsidP="00835F13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Style w:val="Hipercze"/>
          <w:rFonts w:ascii="Times New Roman" w:hAnsi="Times New Roman" w:cs="Times New Roman"/>
          <w:color w:val="auto"/>
          <w:u w:val="none"/>
        </w:rPr>
        <w:t>Koszt przygotowania oferty ponosi oferent, MPWiK SA w Krakowie nie przewiduje zwrotu kosztów udziału w postępowaniu.</w:t>
      </w:r>
      <w:bookmarkStart w:id="0" w:name="_GoBack"/>
      <w:bookmarkEnd w:id="0"/>
    </w:p>
    <w:p w14:paraId="780410F2" w14:textId="77777777" w:rsidR="005509C2" w:rsidRPr="006344A4" w:rsidRDefault="005509C2" w:rsidP="00EC0F5E">
      <w:pPr>
        <w:rPr>
          <w:rFonts w:ascii="Times New Roman" w:hAnsi="Times New Roman" w:cs="Times New Roman"/>
        </w:rPr>
      </w:pPr>
    </w:p>
    <w:p w14:paraId="4F0B1444" w14:textId="77777777" w:rsidR="00EC0F5E" w:rsidRPr="006344A4" w:rsidRDefault="00EC0F5E" w:rsidP="005509C2">
      <w:pPr>
        <w:jc w:val="center"/>
        <w:rPr>
          <w:rFonts w:ascii="Times New Roman" w:hAnsi="Times New Roman" w:cs="Times New Roman"/>
          <w:b/>
        </w:rPr>
      </w:pPr>
      <w:r w:rsidRPr="006344A4">
        <w:rPr>
          <w:rFonts w:ascii="Times New Roman" w:hAnsi="Times New Roman" w:cs="Times New Roman"/>
          <w:b/>
        </w:rPr>
        <w:t>SZCZEGÓŁOWE WARUNKI PRZETRGU</w:t>
      </w:r>
    </w:p>
    <w:p w14:paraId="77155462" w14:textId="77777777" w:rsidR="00EC0F5E" w:rsidRPr="006344A4" w:rsidRDefault="00EC0F5E" w:rsidP="00EC0F5E">
      <w:pPr>
        <w:rPr>
          <w:rFonts w:ascii="Times New Roman" w:hAnsi="Times New Roman" w:cs="Times New Roman"/>
        </w:rPr>
      </w:pPr>
    </w:p>
    <w:p w14:paraId="08533216" w14:textId="1800B44F" w:rsidR="00EC0F5E" w:rsidRPr="006344A4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Część jawna przetargu – tj. komisyjne otwarcie ofert i ich ocena formalna – odbędzie się w </w:t>
      </w:r>
      <w:r w:rsidR="005509C2" w:rsidRPr="006344A4">
        <w:rPr>
          <w:rFonts w:ascii="Times New Roman" w:hAnsi="Times New Roman" w:cs="Times New Roman"/>
        </w:rPr>
        <w:t xml:space="preserve">Miejskim Przedsiębiorstwie Wodociągów i Kanalizacji SA w Krakowie Dział Przetargów i Umów, adres: 30-106 Kraków, ul. Senatorska 1, budynek A, pokój nr 6 sala konferencyjna </w:t>
      </w:r>
      <w:r w:rsidRPr="006344A4">
        <w:rPr>
          <w:rFonts w:ascii="Times New Roman" w:hAnsi="Times New Roman" w:cs="Times New Roman"/>
        </w:rPr>
        <w:t>w dniu 2</w:t>
      </w:r>
      <w:r w:rsidR="005509C2" w:rsidRPr="006344A4">
        <w:rPr>
          <w:rFonts w:ascii="Times New Roman" w:hAnsi="Times New Roman" w:cs="Times New Roman"/>
        </w:rPr>
        <w:t>6</w:t>
      </w:r>
      <w:r w:rsidRPr="006344A4">
        <w:rPr>
          <w:rFonts w:ascii="Times New Roman" w:hAnsi="Times New Roman" w:cs="Times New Roman"/>
        </w:rPr>
        <w:t>.0</w:t>
      </w:r>
      <w:r w:rsidR="005509C2" w:rsidRPr="006344A4">
        <w:rPr>
          <w:rFonts w:ascii="Times New Roman" w:hAnsi="Times New Roman" w:cs="Times New Roman"/>
        </w:rPr>
        <w:t>3</w:t>
      </w:r>
      <w:r w:rsidRPr="006344A4">
        <w:rPr>
          <w:rFonts w:ascii="Times New Roman" w:hAnsi="Times New Roman" w:cs="Times New Roman"/>
        </w:rPr>
        <w:t>.201</w:t>
      </w:r>
      <w:r w:rsidR="005509C2" w:rsidRPr="006344A4">
        <w:rPr>
          <w:rFonts w:ascii="Times New Roman" w:hAnsi="Times New Roman" w:cs="Times New Roman"/>
        </w:rPr>
        <w:t>9</w:t>
      </w:r>
      <w:r w:rsidRPr="006344A4">
        <w:rPr>
          <w:rFonts w:ascii="Times New Roman" w:hAnsi="Times New Roman" w:cs="Times New Roman"/>
        </w:rPr>
        <w:t xml:space="preserve"> r. o godzinie 1</w:t>
      </w:r>
      <w:r w:rsidR="005509C2" w:rsidRPr="006344A4">
        <w:rPr>
          <w:rFonts w:ascii="Times New Roman" w:hAnsi="Times New Roman" w:cs="Times New Roman"/>
        </w:rPr>
        <w:t>0</w:t>
      </w:r>
      <w:r w:rsidRPr="006344A4">
        <w:rPr>
          <w:rFonts w:ascii="Times New Roman" w:hAnsi="Times New Roman" w:cs="Times New Roman"/>
        </w:rPr>
        <w:t>:0</w:t>
      </w:r>
      <w:r w:rsidR="005509C2" w:rsidRPr="006344A4">
        <w:rPr>
          <w:rFonts w:ascii="Times New Roman" w:hAnsi="Times New Roman" w:cs="Times New Roman"/>
        </w:rPr>
        <w:t>5</w:t>
      </w:r>
      <w:r w:rsidRPr="006344A4">
        <w:rPr>
          <w:rFonts w:ascii="Times New Roman" w:hAnsi="Times New Roman" w:cs="Times New Roman"/>
        </w:rPr>
        <w:t>.</w:t>
      </w:r>
      <w:r w:rsidR="00FA67D5" w:rsidRPr="006344A4">
        <w:rPr>
          <w:rFonts w:ascii="Times New Roman" w:hAnsi="Times New Roman" w:cs="Times New Roman"/>
        </w:rPr>
        <w:t xml:space="preserve"> Obecność oferentów nie jest obowiązkowa.</w:t>
      </w:r>
    </w:p>
    <w:p w14:paraId="7AB51A7B" w14:textId="0A75ACAA" w:rsidR="00EC0F5E" w:rsidRPr="006344A4" w:rsidRDefault="00EC0F5E" w:rsidP="00710DE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Wadium w kwocie </w:t>
      </w:r>
      <w:r w:rsidR="005509C2" w:rsidRPr="006344A4">
        <w:rPr>
          <w:rFonts w:ascii="Times New Roman" w:hAnsi="Times New Roman" w:cs="Times New Roman"/>
        </w:rPr>
        <w:t>10</w:t>
      </w:r>
      <w:r w:rsidRPr="006344A4">
        <w:rPr>
          <w:rFonts w:ascii="Times New Roman" w:hAnsi="Times New Roman" w:cs="Times New Roman"/>
        </w:rPr>
        <w:t xml:space="preserve">00 zł </w:t>
      </w:r>
      <w:r w:rsidR="005509C2" w:rsidRPr="006344A4">
        <w:rPr>
          <w:rFonts w:ascii="Times New Roman" w:hAnsi="Times New Roman" w:cs="Times New Roman"/>
        </w:rPr>
        <w:t xml:space="preserve">( słownie: jeden tysiąc złotych) </w:t>
      </w:r>
      <w:r w:rsidRPr="006344A4">
        <w:rPr>
          <w:rFonts w:ascii="Times New Roman" w:hAnsi="Times New Roman" w:cs="Times New Roman"/>
        </w:rPr>
        <w:t xml:space="preserve">należy wpłacać </w:t>
      </w:r>
      <w:r w:rsidR="005509C2" w:rsidRPr="006344A4">
        <w:rPr>
          <w:rFonts w:ascii="Times New Roman" w:hAnsi="Times New Roman" w:cs="Times New Roman"/>
        </w:rPr>
        <w:t xml:space="preserve"> przed upływem składania ofert </w:t>
      </w:r>
      <w:r w:rsidRPr="006344A4">
        <w:rPr>
          <w:rFonts w:ascii="Times New Roman" w:hAnsi="Times New Roman" w:cs="Times New Roman"/>
        </w:rPr>
        <w:t xml:space="preserve">w nieprzekraczalnym terminie do dnia </w:t>
      </w:r>
      <w:r w:rsidR="005509C2" w:rsidRPr="006344A4">
        <w:rPr>
          <w:rFonts w:ascii="Times New Roman" w:hAnsi="Times New Roman" w:cs="Times New Roman"/>
        </w:rPr>
        <w:t>26</w:t>
      </w:r>
      <w:r w:rsidRPr="006344A4">
        <w:rPr>
          <w:rFonts w:ascii="Times New Roman" w:hAnsi="Times New Roman" w:cs="Times New Roman"/>
        </w:rPr>
        <w:t>.0</w:t>
      </w:r>
      <w:r w:rsidR="005509C2" w:rsidRPr="006344A4">
        <w:rPr>
          <w:rFonts w:ascii="Times New Roman" w:hAnsi="Times New Roman" w:cs="Times New Roman"/>
        </w:rPr>
        <w:t>3</w:t>
      </w:r>
      <w:r w:rsidRPr="006344A4">
        <w:rPr>
          <w:rFonts w:ascii="Times New Roman" w:hAnsi="Times New Roman" w:cs="Times New Roman"/>
        </w:rPr>
        <w:t>.201</w:t>
      </w:r>
      <w:r w:rsidR="005509C2" w:rsidRPr="006344A4">
        <w:rPr>
          <w:rFonts w:ascii="Times New Roman" w:hAnsi="Times New Roman" w:cs="Times New Roman"/>
        </w:rPr>
        <w:t>9</w:t>
      </w:r>
      <w:r w:rsidRPr="006344A4">
        <w:rPr>
          <w:rFonts w:ascii="Times New Roman" w:hAnsi="Times New Roman" w:cs="Times New Roman"/>
        </w:rPr>
        <w:t xml:space="preserve"> r. na konto:</w:t>
      </w:r>
    </w:p>
    <w:p w14:paraId="10C5CC22" w14:textId="77777777" w:rsidR="005509C2" w:rsidRPr="006344A4" w:rsidRDefault="005509C2" w:rsidP="00710DE1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Banku Pekao SA I Oddział w Krakowie, Rynek Główny 31, nr konta: 96 1240 1431 1111 0000 1045 3340.</w:t>
      </w:r>
    </w:p>
    <w:p w14:paraId="0F34FA1D" w14:textId="77777777" w:rsidR="00EC0F5E" w:rsidRPr="006344A4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tytułem: wadium do przetargu lub w kasie </w:t>
      </w:r>
      <w:r w:rsidR="005509C2" w:rsidRPr="006344A4">
        <w:rPr>
          <w:rFonts w:ascii="Times New Roman" w:hAnsi="Times New Roman" w:cs="Times New Roman"/>
        </w:rPr>
        <w:t>Miejskiego Przedsiębiorstwa Wodociągów i Kanalizacji SA w Krakowie, 30-106 Kraków, ul. Senatorska 9</w:t>
      </w:r>
      <w:r w:rsidRPr="006344A4">
        <w:rPr>
          <w:rFonts w:ascii="Times New Roman" w:hAnsi="Times New Roman" w:cs="Times New Roman"/>
        </w:rPr>
        <w:t>.</w:t>
      </w:r>
    </w:p>
    <w:p w14:paraId="7E6BE221" w14:textId="77777777" w:rsidR="005509C2" w:rsidRPr="006344A4" w:rsidRDefault="00EC0F5E" w:rsidP="00710DE1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Za termin wpłaty uważa się wpływ wadium na ww. konto lub do kasy</w:t>
      </w:r>
      <w:r w:rsidR="005509C2" w:rsidRPr="006344A4">
        <w:rPr>
          <w:rFonts w:ascii="Times New Roman" w:hAnsi="Times New Roman" w:cs="Times New Roman"/>
        </w:rPr>
        <w:t xml:space="preserve"> Miejskiego Przedsiębiorstwa Wodociągów i Kanalizacji SA w Krakowie</w:t>
      </w:r>
    </w:p>
    <w:p w14:paraId="0BCF03A7" w14:textId="6F8F0BE6" w:rsidR="00EC0F5E" w:rsidRPr="006344A4" w:rsidRDefault="00EC0F5E" w:rsidP="00710DE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Złożona oferta powinna zawierać:</w:t>
      </w:r>
    </w:p>
    <w:p w14:paraId="1FCBD44B" w14:textId="68B1D4ED" w:rsidR="00EC0F5E" w:rsidRPr="006344A4" w:rsidRDefault="00EC0F5E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1)  imię, nazwisko i adres oferenta albo nazwę lub firmę oraz siedzibę, jeżeli oferentem jest osoba prawna lub inny  podmiot</w:t>
      </w:r>
      <w:r w:rsidR="001C359F" w:rsidRPr="006344A4">
        <w:rPr>
          <w:rFonts w:ascii="Times New Roman" w:hAnsi="Times New Roman" w:cs="Times New Roman"/>
        </w:rPr>
        <w:t xml:space="preserve"> ( w przypadku osób prawnych należy załączyć aktualny dokument rejestrowy potwierdzający prawo do reprezentacji podmiotu )</w:t>
      </w:r>
      <w:r w:rsidRPr="006344A4">
        <w:rPr>
          <w:rFonts w:ascii="Times New Roman" w:hAnsi="Times New Roman" w:cs="Times New Roman"/>
        </w:rPr>
        <w:t>,</w:t>
      </w:r>
    </w:p>
    <w:p w14:paraId="699C04AE" w14:textId="77777777" w:rsidR="00EC0F5E" w:rsidRPr="006344A4" w:rsidRDefault="00EC0F5E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2)      datę sporządzenia oferty,</w:t>
      </w:r>
    </w:p>
    <w:p w14:paraId="216C7356" w14:textId="6E11F5E4" w:rsidR="00EC0F5E" w:rsidRPr="006344A4" w:rsidRDefault="00EC0F5E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3)      pomysł na zagospodarowanie nieruchomości</w:t>
      </w:r>
      <w:r w:rsidR="00802300">
        <w:rPr>
          <w:rFonts w:ascii="Times New Roman" w:hAnsi="Times New Roman" w:cs="Times New Roman"/>
        </w:rPr>
        <w:t xml:space="preserve"> zgodnie z dotychczasowym przeznaczeniem </w:t>
      </w:r>
      <w:r w:rsidRPr="006344A4">
        <w:rPr>
          <w:rFonts w:ascii="Times New Roman" w:hAnsi="Times New Roman" w:cs="Times New Roman"/>
        </w:rPr>
        <w:t xml:space="preserve">  </w:t>
      </w:r>
      <w:r w:rsidR="00802300">
        <w:rPr>
          <w:rFonts w:ascii="Times New Roman" w:hAnsi="Times New Roman" w:cs="Times New Roman"/>
        </w:rPr>
        <w:t>(</w:t>
      </w:r>
      <w:r w:rsidRPr="006344A4">
        <w:rPr>
          <w:rFonts w:ascii="Times New Roman" w:hAnsi="Times New Roman" w:cs="Times New Roman"/>
        </w:rPr>
        <w:t>szczegółowy opis na jaki cel zostanie wykorzystana),</w:t>
      </w:r>
    </w:p>
    <w:p w14:paraId="589161D6" w14:textId="3C4C17A2" w:rsidR="00EC0F5E" w:rsidRPr="006344A4" w:rsidRDefault="001C359F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4</w:t>
      </w:r>
      <w:r w:rsidR="00EC0F5E" w:rsidRPr="006344A4">
        <w:rPr>
          <w:rFonts w:ascii="Times New Roman" w:hAnsi="Times New Roman" w:cs="Times New Roman"/>
        </w:rPr>
        <w:t>)      termin na jaki proponowane jest zawarcie umowy dzierżawy,</w:t>
      </w:r>
    </w:p>
    <w:p w14:paraId="5C634667" w14:textId="2961D85C" w:rsidR="00EC0F5E" w:rsidRPr="006344A4" w:rsidRDefault="001C359F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5</w:t>
      </w:r>
      <w:r w:rsidR="00EC0F5E" w:rsidRPr="006344A4">
        <w:rPr>
          <w:rFonts w:ascii="Times New Roman" w:hAnsi="Times New Roman" w:cs="Times New Roman"/>
        </w:rPr>
        <w:t>)      propozycję ceny czynszu dzierżawnego i sposób jego zapłaty,</w:t>
      </w:r>
    </w:p>
    <w:p w14:paraId="6790BA54" w14:textId="496354F8" w:rsidR="00EC0F5E" w:rsidRPr="006344A4" w:rsidRDefault="001C359F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6</w:t>
      </w:r>
      <w:r w:rsidR="00EC0F5E" w:rsidRPr="006344A4">
        <w:rPr>
          <w:rFonts w:ascii="Times New Roman" w:hAnsi="Times New Roman" w:cs="Times New Roman"/>
        </w:rPr>
        <w:t>)      oświadczenie, że oferent zapoznał się ze stanem nieruchomości będącej przedmiotem dzierżawy i nie wnosi żadnych zastrzeżeń,</w:t>
      </w:r>
    </w:p>
    <w:p w14:paraId="2B451F37" w14:textId="0A4CFC4D" w:rsidR="00EC0F5E" w:rsidRPr="006344A4" w:rsidRDefault="001C359F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7</w:t>
      </w:r>
      <w:r w:rsidR="00EC0F5E" w:rsidRPr="006344A4">
        <w:rPr>
          <w:rFonts w:ascii="Times New Roman" w:hAnsi="Times New Roman" w:cs="Times New Roman"/>
        </w:rPr>
        <w:t>)      oświadczenie, że oferent zapoznał się z warunkami przetargu i przyjmuje je bez zastrzeżeń,</w:t>
      </w:r>
    </w:p>
    <w:p w14:paraId="15CB3835" w14:textId="7AC05D3A" w:rsidR="00EC0F5E" w:rsidRPr="006344A4" w:rsidRDefault="001C359F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lastRenderedPageBreak/>
        <w:t>8</w:t>
      </w:r>
      <w:r w:rsidR="00EC0F5E" w:rsidRPr="006344A4">
        <w:rPr>
          <w:rFonts w:ascii="Times New Roman" w:hAnsi="Times New Roman" w:cs="Times New Roman"/>
        </w:rPr>
        <w:t>)      kopia dowodu uiszczenia wadium,</w:t>
      </w:r>
    </w:p>
    <w:p w14:paraId="492EB28A" w14:textId="71BA2F24" w:rsidR="001C359F" w:rsidRPr="006344A4" w:rsidRDefault="001C359F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9</w:t>
      </w:r>
      <w:r w:rsidR="00EC0F5E" w:rsidRPr="006344A4">
        <w:rPr>
          <w:rFonts w:ascii="Times New Roman" w:hAnsi="Times New Roman" w:cs="Times New Roman"/>
        </w:rPr>
        <w:t>)  numer telefonu kontaktowego</w:t>
      </w:r>
      <w:r w:rsidRPr="006344A4">
        <w:rPr>
          <w:rFonts w:ascii="Times New Roman" w:hAnsi="Times New Roman" w:cs="Times New Roman"/>
        </w:rPr>
        <w:t>,</w:t>
      </w:r>
    </w:p>
    <w:p w14:paraId="3037F7B6" w14:textId="7B55E31B" w:rsidR="00EC0F5E" w:rsidRPr="006344A4" w:rsidRDefault="001C359F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10) oświadczenie o sposobie zwrotu wadium z podaniem nr rachunku, na które ma być zwrócone wadium po rozstrzygnięciu przetargu.</w:t>
      </w:r>
    </w:p>
    <w:p w14:paraId="6E26CC45" w14:textId="77777777" w:rsidR="00EC0F5E" w:rsidRPr="006344A4" w:rsidRDefault="00EC0F5E" w:rsidP="00710DE1">
      <w:p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Oferta i wszystkie inne oświadczenia winny być podpisane przez oferenta.</w:t>
      </w:r>
    </w:p>
    <w:p w14:paraId="39DF45D1" w14:textId="1ED3B744" w:rsidR="00EC0F5E" w:rsidRPr="006344A4" w:rsidRDefault="00EC0F5E" w:rsidP="00710DE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Przy wyborze oferty komisja przetargowa będzie brała pod uwagę:</w:t>
      </w:r>
      <w:r w:rsidR="00FA67D5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>zaoferowaną cenę czynszu dzierżawnego.</w:t>
      </w:r>
    </w:p>
    <w:p w14:paraId="45864262" w14:textId="77777777" w:rsidR="00EC0F5E" w:rsidRPr="006344A4" w:rsidRDefault="00EC0F5E" w:rsidP="00EC0F5E">
      <w:pPr>
        <w:rPr>
          <w:rFonts w:ascii="Times New Roman" w:hAnsi="Times New Roman" w:cs="Times New Roman"/>
        </w:rPr>
      </w:pPr>
    </w:p>
    <w:p w14:paraId="4AAD932D" w14:textId="77777777" w:rsidR="00EC0F5E" w:rsidRPr="006344A4" w:rsidRDefault="00EC0F5E" w:rsidP="00C04E17">
      <w:pPr>
        <w:jc w:val="center"/>
        <w:rPr>
          <w:rFonts w:ascii="Times New Roman" w:hAnsi="Times New Roman" w:cs="Times New Roman"/>
          <w:b/>
        </w:rPr>
      </w:pPr>
      <w:r w:rsidRPr="006344A4">
        <w:rPr>
          <w:rFonts w:ascii="Times New Roman" w:hAnsi="Times New Roman" w:cs="Times New Roman"/>
          <w:b/>
        </w:rPr>
        <w:t>INFORMACJE UZUPEŁNIAJĄCE</w:t>
      </w:r>
    </w:p>
    <w:p w14:paraId="577B56CA" w14:textId="1C0FFB3F" w:rsidR="00FA67D5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Wybrany oferent zobowiązany będzie do utrzymania aktualnie posiadanych przez </w:t>
      </w:r>
      <w:r w:rsidR="004600C1">
        <w:rPr>
          <w:rFonts w:ascii="Times New Roman" w:hAnsi="Times New Roman" w:cs="Times New Roman"/>
        </w:rPr>
        <w:t>dotychc</w:t>
      </w:r>
      <w:r w:rsidR="00550023">
        <w:rPr>
          <w:rFonts w:ascii="Times New Roman" w:hAnsi="Times New Roman" w:cs="Times New Roman"/>
        </w:rPr>
        <w:t>zasowego dzierżawcę Ośrodka Szkoleniowo-W</w:t>
      </w:r>
      <w:r w:rsidR="004600C1">
        <w:rPr>
          <w:rFonts w:ascii="Times New Roman" w:hAnsi="Times New Roman" w:cs="Times New Roman"/>
        </w:rPr>
        <w:t xml:space="preserve">ypoczynkowego Spółkę Jałowcowa Góra sp. z o.o. </w:t>
      </w:r>
      <w:r w:rsidRPr="006344A4">
        <w:rPr>
          <w:rFonts w:ascii="Times New Roman" w:hAnsi="Times New Roman" w:cs="Times New Roman"/>
        </w:rPr>
        <w:t xml:space="preserve"> rezerwacji</w:t>
      </w:r>
      <w:r w:rsidR="004600C1">
        <w:rPr>
          <w:rFonts w:ascii="Times New Roman" w:hAnsi="Times New Roman" w:cs="Times New Roman"/>
        </w:rPr>
        <w:t xml:space="preserve"> i umów</w:t>
      </w:r>
      <w:r w:rsidRPr="006344A4">
        <w:rPr>
          <w:rFonts w:ascii="Times New Roman" w:hAnsi="Times New Roman" w:cs="Times New Roman"/>
        </w:rPr>
        <w:t xml:space="preserve"> na organizacje eventów i innych imprez okolicznościowych ( </w:t>
      </w:r>
      <w:r w:rsidR="00802300">
        <w:rPr>
          <w:rFonts w:ascii="Times New Roman" w:hAnsi="Times New Roman" w:cs="Times New Roman"/>
        </w:rPr>
        <w:t xml:space="preserve">np. </w:t>
      </w:r>
      <w:r w:rsidRPr="006344A4">
        <w:rPr>
          <w:rFonts w:ascii="Times New Roman" w:hAnsi="Times New Roman" w:cs="Times New Roman"/>
        </w:rPr>
        <w:t>wesela, komunie</w:t>
      </w:r>
      <w:r w:rsidR="00802300">
        <w:rPr>
          <w:rFonts w:ascii="Times New Roman" w:hAnsi="Times New Roman" w:cs="Times New Roman"/>
        </w:rPr>
        <w:t>, szkolenia</w:t>
      </w:r>
      <w:r w:rsidR="004600C1">
        <w:rPr>
          <w:rFonts w:ascii="Times New Roman" w:hAnsi="Times New Roman" w:cs="Times New Roman"/>
        </w:rPr>
        <w:t>,</w:t>
      </w:r>
      <w:r w:rsidR="00802300">
        <w:rPr>
          <w:rFonts w:ascii="Times New Roman" w:hAnsi="Times New Roman" w:cs="Times New Roman"/>
        </w:rPr>
        <w:t xml:space="preserve"> pobyty wypoczynkowe </w:t>
      </w:r>
      <w:r w:rsidRPr="006344A4">
        <w:rPr>
          <w:rFonts w:ascii="Times New Roman" w:hAnsi="Times New Roman" w:cs="Times New Roman"/>
        </w:rPr>
        <w:t xml:space="preserve">). </w:t>
      </w:r>
      <w:r w:rsidR="00BB75FB">
        <w:rPr>
          <w:rFonts w:ascii="Times New Roman" w:hAnsi="Times New Roman" w:cs="Times New Roman"/>
        </w:rPr>
        <w:t>Obecnie na terenie OŚW prowadzony jest posiadający trzy gwiazdki Hotel Dobczyce.</w:t>
      </w:r>
    </w:p>
    <w:p w14:paraId="48F4C735" w14:textId="3F78A697" w:rsidR="00A258F1" w:rsidRPr="00A258F1" w:rsidRDefault="00A258F1" w:rsidP="00A258F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258F1">
        <w:rPr>
          <w:rFonts w:ascii="Times New Roman" w:hAnsi="Times New Roman" w:cs="Times New Roman"/>
        </w:rPr>
        <w:t xml:space="preserve">Nakłady związane z przeprowadzeniem bieżących, niezbędnych napraw i remontów  przedmiotu dzierżawy </w:t>
      </w:r>
      <w:r w:rsidR="008D5565">
        <w:rPr>
          <w:rFonts w:ascii="Times New Roman" w:hAnsi="Times New Roman" w:cs="Times New Roman"/>
        </w:rPr>
        <w:t>ponosić będzie d</w:t>
      </w:r>
      <w:r w:rsidRPr="00A258F1">
        <w:rPr>
          <w:rFonts w:ascii="Times New Roman" w:hAnsi="Times New Roman" w:cs="Times New Roman"/>
        </w:rPr>
        <w:t>zierżawca, które  to nakłady uważane będą  za nak</w:t>
      </w:r>
      <w:r w:rsidR="008D5565">
        <w:rPr>
          <w:rFonts w:ascii="Times New Roman" w:hAnsi="Times New Roman" w:cs="Times New Roman"/>
        </w:rPr>
        <w:t>łady konieczne d</w:t>
      </w:r>
      <w:r w:rsidRPr="00A258F1">
        <w:rPr>
          <w:rFonts w:ascii="Times New Roman" w:hAnsi="Times New Roman" w:cs="Times New Roman"/>
        </w:rPr>
        <w:t xml:space="preserve">zierżawcy na przedmiocie dzierżawy i nie będą podlegać zwrotowi. </w:t>
      </w:r>
    </w:p>
    <w:p w14:paraId="7FF3FC90" w14:textId="50532E83" w:rsidR="00EC0F5E" w:rsidRPr="00A258F1" w:rsidRDefault="00A258F1" w:rsidP="00A258F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258F1">
        <w:rPr>
          <w:rFonts w:ascii="Times New Roman" w:hAnsi="Times New Roman" w:cs="Times New Roman"/>
        </w:rPr>
        <w:t xml:space="preserve">Nakłady </w:t>
      </w:r>
      <w:r w:rsidR="00EC0F5E" w:rsidRPr="00A258F1">
        <w:rPr>
          <w:rFonts w:ascii="Times New Roman" w:hAnsi="Times New Roman" w:cs="Times New Roman"/>
        </w:rPr>
        <w:t xml:space="preserve"> </w:t>
      </w:r>
      <w:r w:rsidRPr="00A258F1">
        <w:rPr>
          <w:rFonts w:ascii="Times New Roman" w:hAnsi="Times New Roman" w:cs="Times New Roman"/>
        </w:rPr>
        <w:t xml:space="preserve">zwiększające wartość przedmiotu dzierżawy </w:t>
      </w:r>
      <w:r w:rsidR="00EC0F5E" w:rsidRPr="00A258F1">
        <w:rPr>
          <w:rFonts w:ascii="Times New Roman" w:hAnsi="Times New Roman" w:cs="Times New Roman"/>
        </w:rPr>
        <w:t>poczynione przez dzierżaw</w:t>
      </w:r>
      <w:r w:rsidRPr="00A258F1">
        <w:rPr>
          <w:rFonts w:ascii="Times New Roman" w:hAnsi="Times New Roman" w:cs="Times New Roman"/>
        </w:rPr>
        <w:t xml:space="preserve">cę, dokonywane będą </w:t>
      </w:r>
      <w:r w:rsidR="00EC0F5E" w:rsidRPr="00A258F1">
        <w:rPr>
          <w:rFonts w:ascii="Times New Roman" w:hAnsi="Times New Roman" w:cs="Times New Roman"/>
        </w:rPr>
        <w:t xml:space="preserve"> po uprz</w:t>
      </w:r>
      <w:r w:rsidR="00550023" w:rsidRPr="00A258F1">
        <w:rPr>
          <w:rFonts w:ascii="Times New Roman" w:hAnsi="Times New Roman" w:cs="Times New Roman"/>
        </w:rPr>
        <w:t>ednim uzyskaniu pisemnej zgody w</w:t>
      </w:r>
      <w:r w:rsidR="00EC0F5E" w:rsidRPr="00A258F1">
        <w:rPr>
          <w:rFonts w:ascii="Times New Roman" w:hAnsi="Times New Roman" w:cs="Times New Roman"/>
        </w:rPr>
        <w:t>ydzierżawiającego i wszystkich wymaganych przepisami prawa po</w:t>
      </w:r>
      <w:r w:rsidRPr="00A258F1">
        <w:rPr>
          <w:rFonts w:ascii="Times New Roman" w:hAnsi="Times New Roman" w:cs="Times New Roman"/>
        </w:rPr>
        <w:t xml:space="preserve">zwoleń i opinii. </w:t>
      </w:r>
      <w:r w:rsidR="00550023" w:rsidRPr="00A258F1">
        <w:rPr>
          <w:rFonts w:ascii="Times New Roman" w:hAnsi="Times New Roman" w:cs="Times New Roman"/>
        </w:rPr>
        <w:t>Istnieje możliwość zwrotu</w:t>
      </w:r>
      <w:r w:rsidRPr="00A258F1">
        <w:rPr>
          <w:rFonts w:ascii="Times New Roman" w:hAnsi="Times New Roman" w:cs="Times New Roman"/>
        </w:rPr>
        <w:t xml:space="preserve">  </w:t>
      </w:r>
      <w:r w:rsidR="00B90F08" w:rsidRPr="00A258F1">
        <w:rPr>
          <w:rFonts w:ascii="Times New Roman" w:hAnsi="Times New Roman" w:cs="Times New Roman"/>
        </w:rPr>
        <w:t xml:space="preserve"> nakładów</w:t>
      </w:r>
      <w:r w:rsidR="00550023" w:rsidRPr="00A258F1">
        <w:rPr>
          <w:rFonts w:ascii="Times New Roman" w:hAnsi="Times New Roman" w:cs="Times New Roman"/>
        </w:rPr>
        <w:t xml:space="preserve"> zwiększających wartość przedmiotu umowy</w:t>
      </w:r>
      <w:r w:rsidRPr="00A258F1">
        <w:rPr>
          <w:rFonts w:ascii="Times New Roman" w:hAnsi="Times New Roman" w:cs="Times New Roman"/>
        </w:rPr>
        <w:t xml:space="preserve"> dzierżawy </w:t>
      </w:r>
      <w:r w:rsidR="00550023" w:rsidRPr="00A258F1">
        <w:rPr>
          <w:rFonts w:ascii="Times New Roman" w:hAnsi="Times New Roman" w:cs="Times New Roman"/>
        </w:rPr>
        <w:t>,  ponoszonych  przez dzierżawcę , za wcześniejszym stosownym porozumieniem.</w:t>
      </w:r>
    </w:p>
    <w:p w14:paraId="4E2D0AA3" w14:textId="21E95266" w:rsidR="00EC0F5E" w:rsidRPr="00A258F1" w:rsidRDefault="00EC0F5E" w:rsidP="00A258F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258F1">
        <w:rPr>
          <w:rFonts w:ascii="Times New Roman" w:hAnsi="Times New Roman" w:cs="Times New Roman"/>
        </w:rPr>
        <w:t>Dzierżawca zobowiązany będzie do uiszczania podatku od n</w:t>
      </w:r>
      <w:r w:rsidR="00550023" w:rsidRPr="00A258F1">
        <w:rPr>
          <w:rFonts w:ascii="Times New Roman" w:hAnsi="Times New Roman" w:cs="Times New Roman"/>
        </w:rPr>
        <w:t>ieruchomości</w:t>
      </w:r>
      <w:r w:rsidR="00A258F1" w:rsidRPr="00A258F1">
        <w:rPr>
          <w:rFonts w:ascii="Times New Roman" w:hAnsi="Times New Roman" w:cs="Times New Roman"/>
        </w:rPr>
        <w:t xml:space="preserve"> i opłat związanych z użytkowaniem wieczystym, </w:t>
      </w:r>
      <w:r w:rsidR="00550023" w:rsidRPr="00A258F1">
        <w:rPr>
          <w:rFonts w:ascii="Times New Roman" w:hAnsi="Times New Roman" w:cs="Times New Roman"/>
        </w:rPr>
        <w:t>ubezpieczenia przedmiotu umowy</w:t>
      </w:r>
      <w:r w:rsidR="00A258F1" w:rsidRPr="00A258F1">
        <w:rPr>
          <w:rFonts w:ascii="Times New Roman" w:hAnsi="Times New Roman" w:cs="Times New Roman"/>
        </w:rPr>
        <w:t xml:space="preserve">, </w:t>
      </w:r>
      <w:r w:rsidRPr="00A258F1">
        <w:rPr>
          <w:rFonts w:ascii="Times New Roman" w:hAnsi="Times New Roman" w:cs="Times New Roman"/>
        </w:rPr>
        <w:t xml:space="preserve"> </w:t>
      </w:r>
      <w:r w:rsidR="00802300" w:rsidRPr="00A258F1">
        <w:rPr>
          <w:rFonts w:ascii="Times New Roman" w:hAnsi="Times New Roman" w:cs="Times New Roman"/>
        </w:rPr>
        <w:t xml:space="preserve">ponoszenia </w:t>
      </w:r>
      <w:r w:rsidRPr="00A258F1">
        <w:rPr>
          <w:rFonts w:ascii="Times New Roman" w:hAnsi="Times New Roman" w:cs="Times New Roman"/>
        </w:rPr>
        <w:t xml:space="preserve">opłat eksploatacyjnych za dostawę mediów </w:t>
      </w:r>
      <w:r w:rsidR="00550023" w:rsidRPr="00A258F1">
        <w:rPr>
          <w:rFonts w:ascii="Times New Roman" w:hAnsi="Times New Roman" w:cs="Times New Roman"/>
        </w:rPr>
        <w:t xml:space="preserve">i usług </w:t>
      </w:r>
      <w:r w:rsidRPr="00A258F1">
        <w:rPr>
          <w:rFonts w:ascii="Times New Roman" w:hAnsi="Times New Roman" w:cs="Times New Roman"/>
        </w:rPr>
        <w:t>– na podstawie umów zaw</w:t>
      </w:r>
      <w:r w:rsidR="00550023" w:rsidRPr="00A258F1">
        <w:rPr>
          <w:rFonts w:ascii="Times New Roman" w:hAnsi="Times New Roman" w:cs="Times New Roman"/>
        </w:rPr>
        <w:t>artych z dostawcami tych mediów</w:t>
      </w:r>
      <w:r w:rsidR="00B90F08" w:rsidRPr="00A258F1">
        <w:rPr>
          <w:rFonts w:ascii="Times New Roman" w:hAnsi="Times New Roman" w:cs="Times New Roman"/>
        </w:rPr>
        <w:t xml:space="preserve"> oraz </w:t>
      </w:r>
      <w:r w:rsidR="00A258F1" w:rsidRPr="00A258F1">
        <w:rPr>
          <w:rFonts w:ascii="Times New Roman" w:hAnsi="Times New Roman" w:cs="Times New Roman"/>
        </w:rPr>
        <w:t>ponoszenia innych opłat i podatków publicznoprawnych obowiązujących  w trakcie trwania umowy.</w:t>
      </w:r>
    </w:p>
    <w:p w14:paraId="30FDDF77" w14:textId="77777777" w:rsidR="00EC0F5E" w:rsidRPr="006344A4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Szczegółowe zasady dzierżawy regulować będzie umowa dzierżawy zawarta pomiędzy</w:t>
      </w:r>
      <w:r w:rsidR="00C04E17" w:rsidRPr="006344A4">
        <w:rPr>
          <w:rFonts w:ascii="Times New Roman" w:hAnsi="Times New Roman" w:cs="Times New Roman"/>
        </w:rPr>
        <w:t xml:space="preserve"> Miejskim Przedsiębiorstwem Wodociągów i Kanalizacji SA w Krakowie </w:t>
      </w:r>
      <w:r w:rsidRPr="006344A4">
        <w:rPr>
          <w:rFonts w:ascii="Times New Roman" w:hAnsi="Times New Roman" w:cs="Times New Roman"/>
        </w:rPr>
        <w:t>, a oferentem wybranym w przetargu.</w:t>
      </w:r>
    </w:p>
    <w:p w14:paraId="1672A050" w14:textId="77777777" w:rsidR="00EC0F5E" w:rsidRPr="006344A4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Wadium wpłacone przez wygrywającego przetarg zalicza się na poczet czynszu dzierżawnego, a wadia wpłacone przez pozostałych uczestników przetargu, zostaną im wypłacone w ciągu 3 dni od dokonania wyboru oferenta lub zamknięcia przetargu poprzez dokonanie przelewu na wskazany rachunek bankowy.</w:t>
      </w:r>
    </w:p>
    <w:p w14:paraId="467CECDC" w14:textId="77777777" w:rsidR="00EC0F5E" w:rsidRPr="006344A4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Wadium ulega przepadkowi na rzecz </w:t>
      </w:r>
      <w:r w:rsidR="009E5450" w:rsidRPr="006344A4">
        <w:rPr>
          <w:rFonts w:ascii="Times New Roman" w:hAnsi="Times New Roman" w:cs="Times New Roman"/>
        </w:rPr>
        <w:t xml:space="preserve">Miejskiego Przedsiębiorstwa Wodociągów i Kanalizacji SA </w:t>
      </w:r>
      <w:r w:rsidRPr="006344A4">
        <w:rPr>
          <w:rFonts w:ascii="Times New Roman" w:hAnsi="Times New Roman" w:cs="Times New Roman"/>
        </w:rPr>
        <w:t xml:space="preserve"> w</w:t>
      </w:r>
      <w:r w:rsidR="009E5450" w:rsidRPr="006344A4">
        <w:rPr>
          <w:rFonts w:ascii="Times New Roman" w:hAnsi="Times New Roman" w:cs="Times New Roman"/>
        </w:rPr>
        <w:t xml:space="preserve"> Krakowie </w:t>
      </w:r>
      <w:r w:rsidRPr="006344A4">
        <w:rPr>
          <w:rFonts w:ascii="Times New Roman" w:hAnsi="Times New Roman" w:cs="Times New Roman"/>
        </w:rPr>
        <w:t xml:space="preserve"> razie uchylenia się oferenta, który wygrał przetarg od zawarcia umowy dzierżawy w terminie i miejscu wyznaczonym przez</w:t>
      </w:r>
      <w:r w:rsidR="009E5450" w:rsidRPr="006344A4">
        <w:rPr>
          <w:rFonts w:ascii="Times New Roman" w:hAnsi="Times New Roman" w:cs="Times New Roman"/>
        </w:rPr>
        <w:t xml:space="preserve"> Miejskie Przedsiębiorstwo Wodociągów i Kanalizacji SA  w Krakowie</w:t>
      </w:r>
      <w:r w:rsidRPr="006344A4">
        <w:rPr>
          <w:rFonts w:ascii="Times New Roman" w:hAnsi="Times New Roman" w:cs="Times New Roman"/>
        </w:rPr>
        <w:t>.</w:t>
      </w:r>
    </w:p>
    <w:p w14:paraId="1315EDBF" w14:textId="2586BAD1" w:rsidR="00FA67D5" w:rsidRPr="006344A4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Ofert</w:t>
      </w:r>
      <w:r w:rsidR="00802300">
        <w:rPr>
          <w:rFonts w:ascii="Times New Roman" w:hAnsi="Times New Roman" w:cs="Times New Roman"/>
        </w:rPr>
        <w:t>y</w:t>
      </w:r>
      <w:r w:rsidRPr="006344A4">
        <w:rPr>
          <w:rFonts w:ascii="Times New Roman" w:hAnsi="Times New Roman" w:cs="Times New Roman"/>
        </w:rPr>
        <w:t xml:space="preserve"> cenowe poniżej ceny wywoławczej nie będą rozpatrywane.</w:t>
      </w:r>
    </w:p>
    <w:p w14:paraId="0231684A" w14:textId="7CA35929" w:rsidR="00FA67D5" w:rsidRPr="006344A4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W przypadku złożenia dwóch jednakowych ofert Komisja przeprowadzi dodatkowy  przetarg ustny, ograniczony do oferentów, którzy złożyli te oferty.</w:t>
      </w:r>
    </w:p>
    <w:p w14:paraId="41979EEB" w14:textId="77777777" w:rsidR="00EC0F5E" w:rsidRPr="006344A4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Ogłaszającemu przetarg przysługuje prawo swobodnego wyboru ofert lub zamknięcie przetargu bez wybrania jakiejkolwiek z ofert.</w:t>
      </w:r>
    </w:p>
    <w:p w14:paraId="70B885E5" w14:textId="550A7724" w:rsidR="00EC0F5E" w:rsidRPr="006344A4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Nieruchomość można oglądać w dni robocze w terminie od dnia </w:t>
      </w:r>
      <w:r w:rsidR="009E5450" w:rsidRPr="006344A4">
        <w:rPr>
          <w:rFonts w:ascii="Times New Roman" w:hAnsi="Times New Roman" w:cs="Times New Roman"/>
        </w:rPr>
        <w:t>6</w:t>
      </w:r>
      <w:r w:rsidRPr="006344A4">
        <w:rPr>
          <w:rFonts w:ascii="Times New Roman" w:hAnsi="Times New Roman" w:cs="Times New Roman"/>
        </w:rPr>
        <w:t>.0</w:t>
      </w:r>
      <w:r w:rsidR="009E5450" w:rsidRPr="006344A4">
        <w:rPr>
          <w:rFonts w:ascii="Times New Roman" w:hAnsi="Times New Roman" w:cs="Times New Roman"/>
        </w:rPr>
        <w:t>3</w:t>
      </w:r>
      <w:r w:rsidRPr="006344A4">
        <w:rPr>
          <w:rFonts w:ascii="Times New Roman" w:hAnsi="Times New Roman" w:cs="Times New Roman"/>
        </w:rPr>
        <w:t>.201</w:t>
      </w:r>
      <w:r w:rsidR="009E5450" w:rsidRPr="006344A4">
        <w:rPr>
          <w:rFonts w:ascii="Times New Roman" w:hAnsi="Times New Roman" w:cs="Times New Roman"/>
        </w:rPr>
        <w:t>9</w:t>
      </w:r>
      <w:r w:rsidRPr="006344A4">
        <w:rPr>
          <w:rFonts w:ascii="Times New Roman" w:hAnsi="Times New Roman" w:cs="Times New Roman"/>
        </w:rPr>
        <w:t xml:space="preserve"> r. do dnia </w:t>
      </w:r>
      <w:r w:rsidR="00835F13" w:rsidRPr="006344A4">
        <w:rPr>
          <w:rFonts w:ascii="Times New Roman" w:hAnsi="Times New Roman" w:cs="Times New Roman"/>
        </w:rPr>
        <w:t xml:space="preserve">                  </w:t>
      </w:r>
      <w:r w:rsidR="009E5450" w:rsidRPr="006344A4">
        <w:rPr>
          <w:rFonts w:ascii="Times New Roman" w:hAnsi="Times New Roman" w:cs="Times New Roman"/>
        </w:rPr>
        <w:t>25</w:t>
      </w:r>
      <w:r w:rsidRPr="006344A4">
        <w:rPr>
          <w:rFonts w:ascii="Times New Roman" w:hAnsi="Times New Roman" w:cs="Times New Roman"/>
        </w:rPr>
        <w:t>.0</w:t>
      </w:r>
      <w:r w:rsidR="009E5450" w:rsidRPr="006344A4">
        <w:rPr>
          <w:rFonts w:ascii="Times New Roman" w:hAnsi="Times New Roman" w:cs="Times New Roman"/>
        </w:rPr>
        <w:t>3</w:t>
      </w:r>
      <w:r w:rsidRPr="006344A4">
        <w:rPr>
          <w:rFonts w:ascii="Times New Roman" w:hAnsi="Times New Roman" w:cs="Times New Roman"/>
        </w:rPr>
        <w:t>.201</w:t>
      </w:r>
      <w:r w:rsidR="009E5450" w:rsidRPr="006344A4">
        <w:rPr>
          <w:rFonts w:ascii="Times New Roman" w:hAnsi="Times New Roman" w:cs="Times New Roman"/>
        </w:rPr>
        <w:t>9</w:t>
      </w:r>
      <w:r w:rsidRPr="006344A4">
        <w:rPr>
          <w:rFonts w:ascii="Times New Roman" w:hAnsi="Times New Roman" w:cs="Times New Roman"/>
        </w:rPr>
        <w:t xml:space="preserve"> r., po wcześniejszym uzgodnieniu telefonicznym.</w:t>
      </w:r>
    </w:p>
    <w:p w14:paraId="71F58AF0" w14:textId="50B69189" w:rsidR="00EC0F5E" w:rsidRPr="006344A4" w:rsidRDefault="00EC0F5E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lastRenderedPageBreak/>
        <w:t xml:space="preserve">Organizator przetargu </w:t>
      </w:r>
      <w:r w:rsidR="001B4FD1" w:rsidRPr="006344A4">
        <w:rPr>
          <w:rFonts w:ascii="Times New Roman" w:hAnsi="Times New Roman" w:cs="Times New Roman"/>
        </w:rPr>
        <w:t>zastrzega możliwość unieważnienia przetargu lub jego odwołania bez podania przyczyn. Miejskie Przedsiębiorstwo Wodociągów i Kanalizacji SA w Krakowie  może zamknąć przetarg bez wybrania którejkolwiek z ofert, a wpłacone wad</w:t>
      </w:r>
      <w:r w:rsidR="00802300">
        <w:rPr>
          <w:rFonts w:ascii="Times New Roman" w:hAnsi="Times New Roman" w:cs="Times New Roman"/>
        </w:rPr>
        <w:t>ia</w:t>
      </w:r>
      <w:r w:rsidR="001B4FD1" w:rsidRPr="006344A4">
        <w:rPr>
          <w:rFonts w:ascii="Times New Roman" w:hAnsi="Times New Roman" w:cs="Times New Roman"/>
        </w:rPr>
        <w:t xml:space="preserve"> zostan</w:t>
      </w:r>
      <w:r w:rsidR="00802300">
        <w:rPr>
          <w:rFonts w:ascii="Times New Roman" w:hAnsi="Times New Roman" w:cs="Times New Roman"/>
        </w:rPr>
        <w:t>ą</w:t>
      </w:r>
      <w:r w:rsidR="001B4FD1" w:rsidRPr="006344A4">
        <w:rPr>
          <w:rFonts w:ascii="Times New Roman" w:hAnsi="Times New Roman" w:cs="Times New Roman"/>
        </w:rPr>
        <w:t xml:space="preserve"> zwrócone.</w:t>
      </w:r>
    </w:p>
    <w:p w14:paraId="3990662A" w14:textId="320D2BE1" w:rsidR="00FA67D5" w:rsidRPr="006344A4" w:rsidRDefault="00FA67D5" w:rsidP="00FA67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Oferenci o rozstrzygnięciu przetargu zostaną powiadomieni pisemnie w terminie 3 dni od </w:t>
      </w:r>
      <w:r w:rsidR="00802300">
        <w:rPr>
          <w:rFonts w:ascii="Times New Roman" w:hAnsi="Times New Roman" w:cs="Times New Roman"/>
        </w:rPr>
        <w:t xml:space="preserve">następnego dnia po dniu </w:t>
      </w:r>
      <w:r w:rsidRPr="006344A4">
        <w:rPr>
          <w:rFonts w:ascii="Times New Roman" w:hAnsi="Times New Roman" w:cs="Times New Roman"/>
        </w:rPr>
        <w:t>zamknięcia przetargu.</w:t>
      </w:r>
    </w:p>
    <w:p w14:paraId="73E016FD" w14:textId="77777777" w:rsidR="00EC0F5E" w:rsidRPr="006344A4" w:rsidRDefault="00EC0F5E" w:rsidP="00EC0F5E">
      <w:pPr>
        <w:rPr>
          <w:rFonts w:ascii="Times New Roman" w:hAnsi="Times New Roman" w:cs="Times New Roman"/>
        </w:rPr>
      </w:pPr>
    </w:p>
    <w:p w14:paraId="76DEE736" w14:textId="77777777" w:rsidR="00EC0F5E" w:rsidRDefault="00EC0F5E" w:rsidP="00EC0F5E">
      <w:pPr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</w:t>
      </w:r>
    </w:p>
    <w:p w14:paraId="33A5B771" w14:textId="77777777" w:rsidR="004600C1" w:rsidRDefault="004600C1" w:rsidP="00EC0F5E">
      <w:pPr>
        <w:rPr>
          <w:rFonts w:ascii="Times New Roman" w:hAnsi="Times New Roman" w:cs="Times New Roman"/>
        </w:rPr>
      </w:pPr>
    </w:p>
    <w:p w14:paraId="777B4B88" w14:textId="77777777" w:rsidR="004600C1" w:rsidRDefault="004600C1" w:rsidP="00EC0F5E">
      <w:pPr>
        <w:rPr>
          <w:rFonts w:ascii="Times New Roman" w:hAnsi="Times New Roman" w:cs="Times New Roman"/>
        </w:rPr>
      </w:pPr>
    </w:p>
    <w:p w14:paraId="500D864F" w14:textId="77777777" w:rsidR="004600C1" w:rsidRPr="006344A4" w:rsidRDefault="004600C1" w:rsidP="00EC0F5E">
      <w:pPr>
        <w:rPr>
          <w:rFonts w:ascii="Times New Roman" w:hAnsi="Times New Roman" w:cs="Times New Roman"/>
        </w:rPr>
      </w:pPr>
    </w:p>
    <w:p w14:paraId="6058F3D5" w14:textId="77777777" w:rsidR="00EC0F5E" w:rsidRPr="006344A4" w:rsidRDefault="00EC0F5E" w:rsidP="00EC0F5E">
      <w:pPr>
        <w:rPr>
          <w:rFonts w:ascii="Times New Roman" w:hAnsi="Times New Roman" w:cs="Times New Roman"/>
        </w:rPr>
      </w:pPr>
    </w:p>
    <w:p w14:paraId="214E5B80" w14:textId="3F7A6F52" w:rsidR="00EC0F5E" w:rsidRPr="006344A4" w:rsidRDefault="008872F8" w:rsidP="00835F13">
      <w:pPr>
        <w:jc w:val="center"/>
        <w:rPr>
          <w:rFonts w:ascii="Times New Roman" w:hAnsi="Times New Roman" w:cs="Times New Roman"/>
          <w:b/>
        </w:rPr>
      </w:pPr>
      <w:r w:rsidRPr="006344A4">
        <w:rPr>
          <w:rFonts w:ascii="Times New Roman" w:hAnsi="Times New Roman" w:cs="Times New Roman"/>
          <w:b/>
        </w:rPr>
        <w:t>REGULAMIN</w:t>
      </w:r>
      <w:r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  <w:b/>
        </w:rPr>
        <w:t>PRZETARGU NA DZIERŻAWĘ</w:t>
      </w:r>
      <w:r w:rsidR="00802300">
        <w:rPr>
          <w:rFonts w:ascii="Times New Roman" w:hAnsi="Times New Roman" w:cs="Times New Roman"/>
          <w:b/>
        </w:rPr>
        <w:t xml:space="preserve"> O</w:t>
      </w:r>
      <w:r w:rsidR="004600C1">
        <w:rPr>
          <w:rFonts w:ascii="Times New Roman" w:hAnsi="Times New Roman" w:cs="Times New Roman"/>
          <w:b/>
        </w:rPr>
        <w:t xml:space="preserve">ŚRODKA SZKOLENIOWO-WYPOCZYNKOWEGO JAŁOWCOWA GÓRA </w:t>
      </w:r>
    </w:p>
    <w:p w14:paraId="561912C4" w14:textId="46901AC9" w:rsidR="00EC0F5E" w:rsidRPr="006344A4" w:rsidRDefault="004600C1" w:rsidP="005500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2300">
        <w:rPr>
          <w:rFonts w:ascii="Times New Roman" w:hAnsi="Times New Roman" w:cs="Times New Roman"/>
        </w:rPr>
        <w:t xml:space="preserve">rzeprowadzenie  nieograniczonego pisemnego </w:t>
      </w:r>
      <w:r w:rsidR="00802300" w:rsidRPr="006344A4">
        <w:rPr>
          <w:rFonts w:ascii="Times New Roman" w:hAnsi="Times New Roman" w:cs="Times New Roman"/>
        </w:rPr>
        <w:t xml:space="preserve"> przetarg</w:t>
      </w:r>
      <w:r w:rsidR="00802300">
        <w:rPr>
          <w:rFonts w:ascii="Times New Roman" w:hAnsi="Times New Roman" w:cs="Times New Roman"/>
        </w:rPr>
        <w:t>u</w:t>
      </w:r>
      <w:r w:rsidR="00802300" w:rsidRPr="006344A4">
        <w:rPr>
          <w:rFonts w:ascii="Times New Roman" w:hAnsi="Times New Roman" w:cs="Times New Roman"/>
        </w:rPr>
        <w:t xml:space="preserve"> na oddanie</w:t>
      </w:r>
      <w:r w:rsidR="00802300">
        <w:rPr>
          <w:rFonts w:ascii="Times New Roman" w:hAnsi="Times New Roman" w:cs="Times New Roman"/>
        </w:rPr>
        <w:t xml:space="preserve"> w dzierżawę </w:t>
      </w:r>
      <w:r w:rsidR="00802300" w:rsidRPr="006344A4">
        <w:rPr>
          <w:rFonts w:ascii="Times New Roman" w:hAnsi="Times New Roman" w:cs="Times New Roman"/>
        </w:rPr>
        <w:t xml:space="preserve"> </w:t>
      </w:r>
      <w:r w:rsidR="00550023">
        <w:rPr>
          <w:rFonts w:ascii="Times New Roman" w:hAnsi="Times New Roman" w:cs="Times New Roman"/>
        </w:rPr>
        <w:t>O</w:t>
      </w:r>
      <w:r w:rsidRPr="004600C1">
        <w:rPr>
          <w:rFonts w:ascii="Times New Roman" w:hAnsi="Times New Roman" w:cs="Times New Roman"/>
        </w:rPr>
        <w:t>śro</w:t>
      </w:r>
      <w:r w:rsidR="00550023">
        <w:rPr>
          <w:rFonts w:ascii="Times New Roman" w:hAnsi="Times New Roman" w:cs="Times New Roman"/>
        </w:rPr>
        <w:t>dka Szkoleniowo-W</w:t>
      </w:r>
      <w:r>
        <w:rPr>
          <w:rFonts w:ascii="Times New Roman" w:hAnsi="Times New Roman" w:cs="Times New Roman"/>
        </w:rPr>
        <w:t>ypoczynkowego Jałowcowa G</w:t>
      </w:r>
      <w:r w:rsidRPr="004600C1">
        <w:rPr>
          <w:rFonts w:ascii="Times New Roman" w:hAnsi="Times New Roman" w:cs="Times New Roman"/>
        </w:rPr>
        <w:t xml:space="preserve">óra </w:t>
      </w:r>
      <w:r>
        <w:rPr>
          <w:rFonts w:ascii="Times New Roman" w:hAnsi="Times New Roman" w:cs="Times New Roman"/>
        </w:rPr>
        <w:t xml:space="preserve">dalej zwana </w:t>
      </w:r>
      <w:r w:rsidR="00802300">
        <w:rPr>
          <w:rFonts w:ascii="Times New Roman" w:hAnsi="Times New Roman" w:cs="Times New Roman"/>
        </w:rPr>
        <w:t>OSW</w:t>
      </w:r>
      <w:r w:rsidR="00550023">
        <w:rPr>
          <w:rFonts w:ascii="Times New Roman" w:hAnsi="Times New Roman" w:cs="Times New Roman"/>
        </w:rPr>
        <w:t>,</w:t>
      </w:r>
      <w:r w:rsidR="00802300">
        <w:rPr>
          <w:rFonts w:ascii="Times New Roman" w:hAnsi="Times New Roman" w:cs="Times New Roman"/>
        </w:rPr>
        <w:t xml:space="preserve">   </w:t>
      </w:r>
      <w:r w:rsidR="00802300" w:rsidRPr="006344A4">
        <w:rPr>
          <w:rFonts w:ascii="Times New Roman" w:hAnsi="Times New Roman" w:cs="Times New Roman"/>
        </w:rPr>
        <w:t xml:space="preserve"> na okres do 25 lat</w:t>
      </w:r>
      <w:r w:rsidR="00550023">
        <w:rPr>
          <w:rFonts w:ascii="Times New Roman" w:hAnsi="Times New Roman" w:cs="Times New Roman"/>
        </w:rPr>
        <w:t xml:space="preserve">, </w:t>
      </w:r>
      <w:r w:rsidR="00802300" w:rsidRPr="006344A4">
        <w:rPr>
          <w:rFonts w:ascii="Times New Roman" w:hAnsi="Times New Roman" w:cs="Times New Roman"/>
        </w:rPr>
        <w:t xml:space="preserve"> położone</w:t>
      </w:r>
      <w:r w:rsidR="00802300">
        <w:rPr>
          <w:rFonts w:ascii="Times New Roman" w:hAnsi="Times New Roman" w:cs="Times New Roman"/>
        </w:rPr>
        <w:t>go</w:t>
      </w:r>
      <w:r w:rsidR="00802300" w:rsidRPr="006344A4">
        <w:rPr>
          <w:rFonts w:ascii="Times New Roman" w:hAnsi="Times New Roman" w:cs="Times New Roman"/>
        </w:rPr>
        <w:t xml:space="preserve"> na terenie gminy Dobczyce,</w:t>
      </w:r>
      <w:r w:rsidR="000A51CB">
        <w:rPr>
          <w:rFonts w:ascii="Times New Roman" w:hAnsi="Times New Roman" w:cs="Times New Roman"/>
        </w:rPr>
        <w:t xml:space="preserve"> ul. Jałowcowa 30, </w:t>
      </w:r>
      <w:r w:rsidR="00802300" w:rsidRPr="006344A4">
        <w:rPr>
          <w:rFonts w:ascii="Times New Roman" w:hAnsi="Times New Roman" w:cs="Times New Roman"/>
        </w:rPr>
        <w:t xml:space="preserve"> stanowiące</w:t>
      </w:r>
      <w:r w:rsidR="00802300">
        <w:rPr>
          <w:rFonts w:ascii="Times New Roman" w:hAnsi="Times New Roman" w:cs="Times New Roman"/>
        </w:rPr>
        <w:t xml:space="preserve">go </w:t>
      </w:r>
      <w:r w:rsidR="00802300" w:rsidRPr="006344A4">
        <w:rPr>
          <w:rFonts w:ascii="Times New Roman" w:hAnsi="Times New Roman" w:cs="Times New Roman"/>
        </w:rPr>
        <w:t xml:space="preserve"> własność Spółki </w:t>
      </w:r>
      <w:r w:rsidR="00802300">
        <w:rPr>
          <w:rFonts w:ascii="Times New Roman" w:hAnsi="Times New Roman" w:cs="Times New Roman"/>
        </w:rPr>
        <w:t xml:space="preserve"> MPWiK S.A.</w:t>
      </w:r>
      <w:r w:rsidR="00802300" w:rsidRPr="006344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odbywać się będzie na zasadach określonych niniejszym regulaminem.</w:t>
      </w:r>
    </w:p>
    <w:p w14:paraId="337E8341" w14:textId="17EC6AE4" w:rsidR="00EC0F5E" w:rsidRPr="006344A4" w:rsidRDefault="00EC0F5E" w:rsidP="00C84742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1</w:t>
      </w:r>
    </w:p>
    <w:p w14:paraId="756C217D" w14:textId="6D553B9A" w:rsidR="000A51CB" w:rsidRDefault="00EC0F5E" w:rsidP="00BB75FB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Przedmiotem przetargu jest </w:t>
      </w:r>
      <w:r w:rsidR="000A51CB">
        <w:rPr>
          <w:rFonts w:ascii="Times New Roman" w:hAnsi="Times New Roman" w:cs="Times New Roman"/>
        </w:rPr>
        <w:t xml:space="preserve">OSW położony  w gminie Dobczyce, 32-410 Dobczyce ul. Jałowcowa 30,  na nieruchomości </w:t>
      </w:r>
      <w:r w:rsidR="00550023">
        <w:rPr>
          <w:rFonts w:ascii="Times New Roman" w:hAnsi="Times New Roman" w:cs="Times New Roman"/>
        </w:rPr>
        <w:t>gruntowej tj. na części  działki</w:t>
      </w:r>
      <w:r w:rsidR="000A51CB">
        <w:rPr>
          <w:rFonts w:ascii="Times New Roman" w:hAnsi="Times New Roman" w:cs="Times New Roman"/>
        </w:rPr>
        <w:t xml:space="preserve"> ewidencyjnej oznaczonej nr  7329/4 o pow. 2 5357 ha   zabudowanej 7 budynkami dla której Sąd Rejonowy  w My</w:t>
      </w:r>
      <w:r w:rsidR="00802272">
        <w:rPr>
          <w:rFonts w:ascii="Times New Roman" w:hAnsi="Times New Roman" w:cs="Times New Roman"/>
        </w:rPr>
        <w:t>ś</w:t>
      </w:r>
      <w:r w:rsidR="000A51CB">
        <w:rPr>
          <w:rFonts w:ascii="Times New Roman" w:hAnsi="Times New Roman" w:cs="Times New Roman"/>
        </w:rPr>
        <w:t xml:space="preserve">lenicach Zamiejscowy Wydział Ksiąg </w:t>
      </w:r>
      <w:r w:rsidR="00550023">
        <w:rPr>
          <w:rFonts w:ascii="Times New Roman" w:hAnsi="Times New Roman" w:cs="Times New Roman"/>
        </w:rPr>
        <w:t>wieczystych z siedzibą</w:t>
      </w:r>
      <w:r w:rsidR="000A51CB">
        <w:rPr>
          <w:rFonts w:ascii="Times New Roman" w:hAnsi="Times New Roman" w:cs="Times New Roman"/>
        </w:rPr>
        <w:t xml:space="preserve"> w Dobczycach prowadzi księgę wieczystą o nr KR2Y/00024516/2, zgodnie z załącznikiem graficznym.</w:t>
      </w:r>
    </w:p>
    <w:p w14:paraId="33813D26" w14:textId="49D10860" w:rsidR="00EC0F5E" w:rsidRPr="006344A4" w:rsidRDefault="002942B4" w:rsidP="002942B4">
      <w:pPr>
        <w:jc w:val="both"/>
        <w:rPr>
          <w:rFonts w:ascii="Times New Roman" w:hAnsi="Times New Roman" w:cs="Times New Roman"/>
        </w:rPr>
      </w:pPr>
      <w:r w:rsidRPr="002942B4">
        <w:rPr>
          <w:rFonts w:ascii="Times New Roman" w:hAnsi="Times New Roman" w:cs="Times New Roman"/>
        </w:rPr>
        <w:t xml:space="preserve"> </w:t>
      </w:r>
      <w:r w:rsidR="004600C1">
        <w:rPr>
          <w:rFonts w:ascii="Times New Roman" w:hAnsi="Times New Roman" w:cs="Times New Roman"/>
        </w:rPr>
        <w:t>W</w:t>
      </w:r>
      <w:r w:rsidR="000A51CB">
        <w:rPr>
          <w:rFonts w:ascii="Times New Roman" w:hAnsi="Times New Roman" w:cs="Times New Roman"/>
        </w:rPr>
        <w:t xml:space="preserve"> skład OSW wchodzą </w:t>
      </w:r>
      <w:r w:rsidRPr="002942B4">
        <w:rPr>
          <w:rFonts w:ascii="Times New Roman" w:hAnsi="Times New Roman" w:cs="Times New Roman"/>
        </w:rPr>
        <w:t xml:space="preserve">  budyn</w:t>
      </w:r>
      <w:r w:rsidR="000A51CB">
        <w:rPr>
          <w:rFonts w:ascii="Times New Roman" w:hAnsi="Times New Roman" w:cs="Times New Roman"/>
        </w:rPr>
        <w:t>ek</w:t>
      </w:r>
      <w:r w:rsidRPr="002942B4">
        <w:rPr>
          <w:rFonts w:ascii="Times New Roman" w:hAnsi="Times New Roman" w:cs="Times New Roman"/>
        </w:rPr>
        <w:t xml:space="preserve"> główn</w:t>
      </w:r>
      <w:r w:rsidR="000A51CB">
        <w:rPr>
          <w:rFonts w:ascii="Times New Roman" w:hAnsi="Times New Roman" w:cs="Times New Roman"/>
        </w:rPr>
        <w:t>y</w:t>
      </w:r>
      <w:r w:rsidRPr="002942B4">
        <w:rPr>
          <w:rFonts w:ascii="Times New Roman" w:hAnsi="Times New Roman" w:cs="Times New Roman"/>
        </w:rPr>
        <w:t>, plac przed tym budynkiem oraz 6  wolno stojąc budynków</w:t>
      </w:r>
      <w:r w:rsidR="000F2FFF" w:rsidRPr="006344A4">
        <w:rPr>
          <w:rFonts w:ascii="Times New Roman" w:hAnsi="Times New Roman" w:cs="Times New Roman"/>
        </w:rPr>
        <w:t xml:space="preserve">  o </w:t>
      </w:r>
      <w:r>
        <w:rPr>
          <w:rFonts w:ascii="Times New Roman" w:hAnsi="Times New Roman" w:cs="Times New Roman"/>
        </w:rPr>
        <w:t xml:space="preserve">łącznej </w:t>
      </w:r>
      <w:r w:rsidR="000F2FFF" w:rsidRPr="006344A4">
        <w:rPr>
          <w:rFonts w:ascii="Times New Roman" w:hAnsi="Times New Roman" w:cs="Times New Roman"/>
        </w:rPr>
        <w:t xml:space="preserve">powierzchni użytkowej </w:t>
      </w:r>
      <w:r w:rsidRPr="002942B4">
        <w:rPr>
          <w:rFonts w:ascii="Times New Roman" w:hAnsi="Times New Roman" w:cs="Times New Roman"/>
        </w:rPr>
        <w:t>3348,40 m</w:t>
      </w:r>
      <w:r w:rsidR="004600C1">
        <w:rPr>
          <w:rFonts w:ascii="Times New Roman" w:hAnsi="Times New Roman" w:cs="Times New Roman"/>
          <w:vertAlign w:val="superscript"/>
        </w:rPr>
        <w:t>2</w:t>
      </w:r>
      <w:r w:rsidR="000F2FFF" w:rsidRPr="006344A4">
        <w:rPr>
          <w:rFonts w:ascii="Times New Roman" w:hAnsi="Times New Roman" w:cs="Times New Roman"/>
        </w:rPr>
        <w:t xml:space="preserve"> . </w:t>
      </w:r>
    </w:p>
    <w:p w14:paraId="00139793" w14:textId="398C8D08" w:rsidR="00EC0F5E" w:rsidRPr="006344A4" w:rsidRDefault="00EC0F5E" w:rsidP="000F2FFF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2</w:t>
      </w:r>
    </w:p>
    <w:p w14:paraId="737EA1A5" w14:textId="79DC7236" w:rsidR="00EC0F5E" w:rsidRPr="006344A4" w:rsidRDefault="00EC0F5E" w:rsidP="000F2FFF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</w:t>
      </w:r>
      <w:r w:rsidR="000F2FFF" w:rsidRPr="006344A4">
        <w:rPr>
          <w:rFonts w:ascii="Times New Roman" w:hAnsi="Times New Roman" w:cs="Times New Roman"/>
        </w:rPr>
        <w:t xml:space="preserve">Miejskie Przedsiębiorstwo Wodociągów i Kanalizacji SA w Krakowie </w:t>
      </w:r>
      <w:r w:rsidRPr="006344A4">
        <w:rPr>
          <w:rFonts w:ascii="Times New Roman" w:hAnsi="Times New Roman" w:cs="Times New Roman"/>
        </w:rPr>
        <w:t xml:space="preserve">sporządza i podaje do publicznej wiadomości ogłoszenie o przetargu na oddanie w dzierżawę </w:t>
      </w:r>
      <w:r w:rsidR="000A51CB">
        <w:rPr>
          <w:rFonts w:ascii="Times New Roman" w:hAnsi="Times New Roman" w:cs="Times New Roman"/>
        </w:rPr>
        <w:t>OSW</w:t>
      </w:r>
      <w:r w:rsidR="00550023">
        <w:rPr>
          <w:rFonts w:ascii="Times New Roman" w:hAnsi="Times New Roman" w:cs="Times New Roman"/>
        </w:rPr>
        <w:t>.</w:t>
      </w:r>
      <w:r w:rsidR="000A51CB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 xml:space="preserve"> Ogłoszenie zamieszcza się na tablicy ogłoszeń</w:t>
      </w:r>
      <w:r w:rsidR="000F2FFF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>w</w:t>
      </w:r>
      <w:r w:rsidR="000F2FFF" w:rsidRPr="006344A4">
        <w:rPr>
          <w:rFonts w:ascii="Times New Roman" w:hAnsi="Times New Roman" w:cs="Times New Roman"/>
        </w:rPr>
        <w:t xml:space="preserve"> Miejskim Przedsiębiorstwie  Wodociągów i Kanalizacji SA w Krakowie</w:t>
      </w:r>
      <w:r w:rsidRPr="006344A4">
        <w:rPr>
          <w:rFonts w:ascii="Times New Roman" w:hAnsi="Times New Roman" w:cs="Times New Roman"/>
        </w:rPr>
        <w:t xml:space="preserve">, na stronie </w:t>
      </w:r>
      <w:r w:rsidR="000F2FFF" w:rsidRPr="006344A4">
        <w:rPr>
          <w:rFonts w:ascii="Times New Roman" w:hAnsi="Times New Roman" w:cs="Times New Roman"/>
        </w:rPr>
        <w:t>internetowej Spółki  www.wodociagi.krakow</w:t>
      </w:r>
      <w:r w:rsidRPr="006344A4">
        <w:rPr>
          <w:rFonts w:ascii="Times New Roman" w:hAnsi="Times New Roman" w:cs="Times New Roman"/>
        </w:rPr>
        <w:t xml:space="preserve">.pl </w:t>
      </w:r>
      <w:r w:rsidR="000F2FFF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>oraz</w:t>
      </w:r>
      <w:r w:rsidR="000F2FFF" w:rsidRPr="006344A4">
        <w:rPr>
          <w:rFonts w:ascii="Times New Roman" w:hAnsi="Times New Roman" w:cs="Times New Roman"/>
        </w:rPr>
        <w:t xml:space="preserve">  </w:t>
      </w:r>
      <w:r w:rsidRPr="006344A4">
        <w:rPr>
          <w:rFonts w:ascii="Times New Roman" w:hAnsi="Times New Roman" w:cs="Times New Roman"/>
        </w:rPr>
        <w:t xml:space="preserve">w Biuletynie Informacji Publicznej </w:t>
      </w:r>
      <w:r w:rsidR="000F2FFF" w:rsidRPr="006344A4">
        <w:rPr>
          <w:rFonts w:ascii="Times New Roman" w:hAnsi="Times New Roman" w:cs="Times New Roman"/>
        </w:rPr>
        <w:t>MPWiK SA</w:t>
      </w:r>
      <w:r w:rsidRPr="006344A4">
        <w:rPr>
          <w:rFonts w:ascii="Times New Roman" w:hAnsi="Times New Roman" w:cs="Times New Roman"/>
        </w:rPr>
        <w:t xml:space="preserve">, co najmniej na </w:t>
      </w:r>
      <w:r w:rsidR="000F2FFF" w:rsidRPr="006344A4">
        <w:rPr>
          <w:rFonts w:ascii="Times New Roman" w:hAnsi="Times New Roman" w:cs="Times New Roman"/>
        </w:rPr>
        <w:t>2</w:t>
      </w:r>
      <w:r w:rsidRPr="006344A4">
        <w:rPr>
          <w:rFonts w:ascii="Times New Roman" w:hAnsi="Times New Roman" w:cs="Times New Roman"/>
        </w:rPr>
        <w:t>0 dni przed wyznaczonym terminem przetargu.</w:t>
      </w:r>
    </w:p>
    <w:p w14:paraId="584DFEFC" w14:textId="6468650D" w:rsidR="00EC0F5E" w:rsidRPr="006344A4" w:rsidRDefault="00EC0F5E" w:rsidP="000F2FFF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3</w:t>
      </w:r>
    </w:p>
    <w:p w14:paraId="6DD6A462" w14:textId="46DE4D6A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Przetarg przeprowadza się także w przypadku złożenia jednej oferty spełniającej warunki określone </w:t>
      </w:r>
      <w:r w:rsidR="00BB75FB">
        <w:rPr>
          <w:rFonts w:ascii="Times New Roman" w:hAnsi="Times New Roman" w:cs="Times New Roman"/>
        </w:rPr>
        <w:t xml:space="preserve">               </w:t>
      </w:r>
      <w:r w:rsidRPr="006344A4">
        <w:rPr>
          <w:rFonts w:ascii="Times New Roman" w:hAnsi="Times New Roman" w:cs="Times New Roman"/>
        </w:rPr>
        <w:t>w ogłoszeniu o przetargu.</w:t>
      </w:r>
    </w:p>
    <w:p w14:paraId="1C1A9DB3" w14:textId="148BC095" w:rsidR="00EC0F5E" w:rsidRPr="006344A4" w:rsidRDefault="00EC0F5E" w:rsidP="00835F13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4</w:t>
      </w:r>
    </w:p>
    <w:p w14:paraId="05500C46" w14:textId="2E8A37CD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1. W przetargu mogą brać udział osoby, które wpła</w:t>
      </w:r>
      <w:r w:rsidR="00D6274B" w:rsidRPr="006344A4">
        <w:rPr>
          <w:rFonts w:ascii="Times New Roman" w:hAnsi="Times New Roman" w:cs="Times New Roman"/>
        </w:rPr>
        <w:t>cą wadium w terminie wyznaczony</w:t>
      </w:r>
      <w:r w:rsidRPr="006344A4">
        <w:rPr>
          <w:rFonts w:ascii="Times New Roman" w:hAnsi="Times New Roman" w:cs="Times New Roman"/>
        </w:rPr>
        <w:t>m</w:t>
      </w:r>
      <w:r w:rsidR="00D6274B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>w ogłoszeniu o przetargu.</w:t>
      </w:r>
    </w:p>
    <w:p w14:paraId="5B2B48AC" w14:textId="594CC262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2. Wadium wpłacone przez wygrywającego przetarg zalicza się na poczet czynszu</w:t>
      </w:r>
      <w:r w:rsidR="00D6274B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 xml:space="preserve">dzierżawnego, </w:t>
      </w:r>
      <w:r w:rsidR="00BB75FB">
        <w:rPr>
          <w:rFonts w:ascii="Times New Roman" w:hAnsi="Times New Roman" w:cs="Times New Roman"/>
        </w:rPr>
        <w:t xml:space="preserve">                       </w:t>
      </w:r>
      <w:r w:rsidRPr="006344A4">
        <w:rPr>
          <w:rFonts w:ascii="Times New Roman" w:hAnsi="Times New Roman" w:cs="Times New Roman"/>
        </w:rPr>
        <w:t>a wadia wpłacone przez pozostałych uczestników przetargu, zostaną im</w:t>
      </w:r>
      <w:r w:rsidR="00D6274B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>wypłacone w ciągu 3 dni poprzez dokonanie przelewu na wskazany rachunek bankowy.</w:t>
      </w:r>
    </w:p>
    <w:p w14:paraId="0B66C68F" w14:textId="6493D1B1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lastRenderedPageBreak/>
        <w:t xml:space="preserve">3.  </w:t>
      </w:r>
      <w:r w:rsidR="00D6274B" w:rsidRPr="006344A4">
        <w:rPr>
          <w:rFonts w:ascii="Times New Roman" w:hAnsi="Times New Roman" w:cs="Times New Roman"/>
        </w:rPr>
        <w:t xml:space="preserve">Wadium ulega przepadkowi na rzecz Miejskiego Przedsiębiorstwa Wodociągów i Kanalizacji SA  </w:t>
      </w:r>
      <w:r w:rsidR="00BB75FB">
        <w:rPr>
          <w:rFonts w:ascii="Times New Roman" w:hAnsi="Times New Roman" w:cs="Times New Roman"/>
        </w:rPr>
        <w:t xml:space="preserve">   </w:t>
      </w:r>
      <w:r w:rsidR="00D6274B" w:rsidRPr="006344A4">
        <w:rPr>
          <w:rFonts w:ascii="Times New Roman" w:hAnsi="Times New Roman" w:cs="Times New Roman"/>
        </w:rPr>
        <w:t xml:space="preserve">w Krakowie  </w:t>
      </w:r>
      <w:r w:rsidR="000A51CB">
        <w:rPr>
          <w:rFonts w:ascii="Times New Roman" w:hAnsi="Times New Roman" w:cs="Times New Roman"/>
        </w:rPr>
        <w:t xml:space="preserve">w </w:t>
      </w:r>
      <w:r w:rsidR="00D6274B" w:rsidRPr="006344A4">
        <w:rPr>
          <w:rFonts w:ascii="Times New Roman" w:hAnsi="Times New Roman" w:cs="Times New Roman"/>
        </w:rPr>
        <w:t xml:space="preserve">razie uchylenia się oferenta, który wygrał przetarg od zawarcia umowy dzierżawy </w:t>
      </w:r>
      <w:r w:rsidR="00BB75FB">
        <w:rPr>
          <w:rFonts w:ascii="Times New Roman" w:hAnsi="Times New Roman" w:cs="Times New Roman"/>
        </w:rPr>
        <w:t xml:space="preserve">                   </w:t>
      </w:r>
      <w:r w:rsidR="00D6274B" w:rsidRPr="006344A4">
        <w:rPr>
          <w:rFonts w:ascii="Times New Roman" w:hAnsi="Times New Roman" w:cs="Times New Roman"/>
        </w:rPr>
        <w:t xml:space="preserve">w terminie i miejscu wyznaczonym przez Miejskie Przedsiębiorstwo Wodociągów i Kanalizacji SA  </w:t>
      </w:r>
      <w:r w:rsidR="00BB75FB">
        <w:rPr>
          <w:rFonts w:ascii="Times New Roman" w:hAnsi="Times New Roman" w:cs="Times New Roman"/>
        </w:rPr>
        <w:t xml:space="preserve">               </w:t>
      </w:r>
      <w:r w:rsidR="00D6274B" w:rsidRPr="006344A4">
        <w:rPr>
          <w:rFonts w:ascii="Times New Roman" w:hAnsi="Times New Roman" w:cs="Times New Roman"/>
        </w:rPr>
        <w:t>w Krakowie.</w:t>
      </w:r>
    </w:p>
    <w:p w14:paraId="00DC02FE" w14:textId="79DB1409" w:rsidR="00EC0F5E" w:rsidRPr="006344A4" w:rsidRDefault="00EC0F5E" w:rsidP="00D6274B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5</w:t>
      </w:r>
    </w:p>
    <w:p w14:paraId="1BAA789C" w14:textId="3474A6A5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1. Oferta powinna zawierać:</w:t>
      </w:r>
    </w:p>
    <w:p w14:paraId="584BE741" w14:textId="77777777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1)      imię, nazwisko i adres oferenta albo nazwę lub firmę oraz siedzibę, jeżeli oferentem jest osoba prawna lub inny  podmiot,</w:t>
      </w:r>
    </w:p>
    <w:p w14:paraId="05A66DDF" w14:textId="77777777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2)      datę sporządzenia oferty,</w:t>
      </w:r>
    </w:p>
    <w:p w14:paraId="7719A9D1" w14:textId="677D82AF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3)      pomysł na zagospodarowanie </w:t>
      </w:r>
      <w:r w:rsidR="000A51CB">
        <w:rPr>
          <w:rFonts w:ascii="Times New Roman" w:hAnsi="Times New Roman" w:cs="Times New Roman"/>
        </w:rPr>
        <w:t xml:space="preserve">OSW </w:t>
      </w:r>
      <w:r w:rsidRPr="006344A4">
        <w:rPr>
          <w:rFonts w:ascii="Times New Roman" w:hAnsi="Times New Roman" w:cs="Times New Roman"/>
        </w:rPr>
        <w:t xml:space="preserve"> </w:t>
      </w:r>
      <w:r w:rsidR="000A51CB">
        <w:rPr>
          <w:rFonts w:ascii="Times New Roman" w:hAnsi="Times New Roman" w:cs="Times New Roman"/>
        </w:rPr>
        <w:t xml:space="preserve">zgodnie z dotychczasowym przeznaczeniem </w:t>
      </w:r>
      <w:r w:rsidRPr="006344A4">
        <w:rPr>
          <w:rFonts w:ascii="Times New Roman" w:hAnsi="Times New Roman" w:cs="Times New Roman"/>
        </w:rPr>
        <w:t>( szczegółowy opis na jaki cel zostanie wykorzystana),</w:t>
      </w:r>
    </w:p>
    <w:p w14:paraId="159877CD" w14:textId="19604A84" w:rsidR="00EC0F5E" w:rsidRPr="006344A4" w:rsidRDefault="00D6274B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4</w:t>
      </w:r>
      <w:r w:rsidR="00EC0F5E" w:rsidRPr="006344A4">
        <w:rPr>
          <w:rFonts w:ascii="Times New Roman" w:hAnsi="Times New Roman" w:cs="Times New Roman"/>
        </w:rPr>
        <w:t>)      termin na jaki proponowane jest zawarcie umowy dzierżawy,</w:t>
      </w:r>
    </w:p>
    <w:p w14:paraId="3B85F1A3" w14:textId="02CF6679" w:rsidR="00EC0F5E" w:rsidRPr="006344A4" w:rsidRDefault="00D6274B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5</w:t>
      </w:r>
      <w:r w:rsidR="00EC0F5E" w:rsidRPr="006344A4">
        <w:rPr>
          <w:rFonts w:ascii="Times New Roman" w:hAnsi="Times New Roman" w:cs="Times New Roman"/>
        </w:rPr>
        <w:t>)      propozycję ceny czynszu dzierżawnego i sposób jego zapłaty,</w:t>
      </w:r>
    </w:p>
    <w:p w14:paraId="6D0A3C77" w14:textId="4B77AD27" w:rsidR="00EC0F5E" w:rsidRPr="006344A4" w:rsidRDefault="00D6274B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6</w:t>
      </w:r>
      <w:r w:rsidR="00EC0F5E" w:rsidRPr="006344A4">
        <w:rPr>
          <w:rFonts w:ascii="Times New Roman" w:hAnsi="Times New Roman" w:cs="Times New Roman"/>
        </w:rPr>
        <w:t xml:space="preserve">)      oświadczenie, że oferent zapoznał się ze stanem </w:t>
      </w:r>
      <w:r w:rsidR="000A51CB">
        <w:rPr>
          <w:rFonts w:ascii="Times New Roman" w:hAnsi="Times New Roman" w:cs="Times New Roman"/>
        </w:rPr>
        <w:t xml:space="preserve">OSW  </w:t>
      </w:r>
      <w:r w:rsidR="00EC0F5E" w:rsidRPr="006344A4">
        <w:rPr>
          <w:rFonts w:ascii="Times New Roman" w:hAnsi="Times New Roman" w:cs="Times New Roman"/>
        </w:rPr>
        <w:t xml:space="preserve"> będące</w:t>
      </w:r>
      <w:r w:rsidR="000A51CB">
        <w:rPr>
          <w:rFonts w:ascii="Times New Roman" w:hAnsi="Times New Roman" w:cs="Times New Roman"/>
        </w:rPr>
        <w:t>go</w:t>
      </w:r>
      <w:r w:rsidR="00EC0F5E" w:rsidRPr="006344A4">
        <w:rPr>
          <w:rFonts w:ascii="Times New Roman" w:hAnsi="Times New Roman" w:cs="Times New Roman"/>
        </w:rPr>
        <w:t xml:space="preserve"> przedmiotem dzierżawy i nie wnosi żadnych zastrzeżeń,</w:t>
      </w:r>
    </w:p>
    <w:p w14:paraId="74AC1A74" w14:textId="2DBF5F85" w:rsidR="00EC0F5E" w:rsidRPr="006344A4" w:rsidRDefault="00D6274B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7</w:t>
      </w:r>
      <w:r w:rsidR="00EC0F5E" w:rsidRPr="006344A4">
        <w:rPr>
          <w:rFonts w:ascii="Times New Roman" w:hAnsi="Times New Roman" w:cs="Times New Roman"/>
        </w:rPr>
        <w:t>)      oświadczenie, że oferent zapoznał się z warunkami przetargu i przyjmuje je bez zastrzeżeń,</w:t>
      </w:r>
    </w:p>
    <w:p w14:paraId="056443ED" w14:textId="6621D0F5" w:rsidR="00EC0F5E" w:rsidRPr="006344A4" w:rsidRDefault="00D6274B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8</w:t>
      </w:r>
      <w:r w:rsidR="00EC0F5E" w:rsidRPr="006344A4">
        <w:rPr>
          <w:rFonts w:ascii="Times New Roman" w:hAnsi="Times New Roman" w:cs="Times New Roman"/>
        </w:rPr>
        <w:t>)      kopia dowodu uiszczenia wadium,</w:t>
      </w:r>
    </w:p>
    <w:p w14:paraId="6430F5DB" w14:textId="03932F0D" w:rsidR="00EC0F5E" w:rsidRPr="006344A4" w:rsidRDefault="00D6274B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9</w:t>
      </w:r>
      <w:r w:rsidR="00EC0F5E" w:rsidRPr="006344A4">
        <w:rPr>
          <w:rFonts w:ascii="Times New Roman" w:hAnsi="Times New Roman" w:cs="Times New Roman"/>
        </w:rPr>
        <w:t>)  numer telefonu kontaktowego.</w:t>
      </w:r>
    </w:p>
    <w:p w14:paraId="23166B75" w14:textId="77777777" w:rsidR="001C359F" w:rsidRPr="006344A4" w:rsidRDefault="001C359F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10) oświadczenie o sposobie zwrotu wadium z podaniem nr rachunku, na które ma być zwrócone wadium po rozstrzygnięciu przetargu.</w:t>
      </w:r>
    </w:p>
    <w:p w14:paraId="5CA5D3E1" w14:textId="2E251E21" w:rsidR="00EC0F5E" w:rsidRPr="006344A4" w:rsidRDefault="00EC0F5E" w:rsidP="00835F13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Oferty w formie pisemnej w zamkniętych kopertach należy składać w terminie i miejscu podanym w ogłoszeniu.</w:t>
      </w:r>
    </w:p>
    <w:p w14:paraId="00252E0F" w14:textId="47434F46" w:rsidR="00EC0F5E" w:rsidRPr="006344A4" w:rsidRDefault="00EC0F5E" w:rsidP="00D6274B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6</w:t>
      </w:r>
    </w:p>
    <w:p w14:paraId="07783762" w14:textId="260833F5" w:rsidR="00EC0F5E" w:rsidRPr="006344A4" w:rsidRDefault="00EC0F5E" w:rsidP="00BB75FB">
      <w:pPr>
        <w:ind w:left="284" w:hanging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</w:t>
      </w:r>
      <w:r w:rsidR="00D6274B" w:rsidRPr="006344A4">
        <w:rPr>
          <w:rFonts w:ascii="Times New Roman" w:hAnsi="Times New Roman" w:cs="Times New Roman"/>
        </w:rPr>
        <w:t xml:space="preserve">1. </w:t>
      </w:r>
      <w:r w:rsidRPr="006344A4">
        <w:rPr>
          <w:rFonts w:ascii="Times New Roman" w:hAnsi="Times New Roman" w:cs="Times New Roman"/>
        </w:rPr>
        <w:t>Komisja przetargowa rozpatruje złożone oferty w dwóch etapach:</w:t>
      </w:r>
    </w:p>
    <w:p w14:paraId="29968F41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1)      w pierwszej części – jawnej ( która odbywa się w obecności oferentów, jeśli przybędą);</w:t>
      </w:r>
    </w:p>
    <w:p w14:paraId="10026B23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W tej części przetargu Komisja podejmuje następujące czynności:</w:t>
      </w:r>
    </w:p>
    <w:p w14:paraId="499DFFA8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a)      podaje liczbę otrzymanych ofert,</w:t>
      </w:r>
    </w:p>
    <w:p w14:paraId="4DFC5B29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b)      dokonuje otwarcia kopert z ofertami oraz sprawdza kompletność złożonych ofert,</w:t>
      </w:r>
    </w:p>
    <w:p w14:paraId="32F30D03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c)      przyjmuje wyjaśnienia lub oświadczenia zgłaszane przez oferentów,</w:t>
      </w:r>
    </w:p>
    <w:p w14:paraId="0B1A7FE3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d)     weryfikuje oferty i ogłasza, które zostały zakwalifikowane do części niejawnej przetargu,</w:t>
      </w:r>
    </w:p>
    <w:p w14:paraId="7622DBD8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e)      zawiadamia oferentów o terminie i miejscu części niejawnej przetargu;</w:t>
      </w:r>
    </w:p>
    <w:p w14:paraId="184F550F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2)      w drugiej części – niejawnej:</w:t>
      </w:r>
    </w:p>
    <w:p w14:paraId="3D43FDDC" w14:textId="77777777" w:rsidR="00EC0F5E" w:rsidRPr="006344A4" w:rsidRDefault="00EC0F5E" w:rsidP="00BB75FB">
      <w:pPr>
        <w:ind w:left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Komisja dokonuje szczegółowej analizy ofert oraz wybiera najkorzystniejszą z nich lub stwierdza, że nie wybiera  żadnej ze złożonych ofert.</w:t>
      </w:r>
    </w:p>
    <w:p w14:paraId="58CE67B0" w14:textId="4A9D9991" w:rsidR="00EC0F5E" w:rsidRPr="006344A4" w:rsidRDefault="00D6274B" w:rsidP="00BB75FB">
      <w:pPr>
        <w:ind w:left="426" w:hanging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2</w:t>
      </w:r>
      <w:r w:rsidR="00EC0F5E" w:rsidRPr="006344A4">
        <w:rPr>
          <w:rFonts w:ascii="Times New Roman" w:hAnsi="Times New Roman" w:cs="Times New Roman"/>
        </w:rPr>
        <w:t>. Komisja przetargowa odmawia zakwalifikowania oferty do części niejawnej przetargu, jeżeli:</w:t>
      </w:r>
    </w:p>
    <w:p w14:paraId="43F989ED" w14:textId="77777777" w:rsidR="00EC0F5E" w:rsidRPr="006344A4" w:rsidRDefault="00EC0F5E" w:rsidP="00BB75FB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1)      oferta nie odpowiada warunkom przetargu,</w:t>
      </w:r>
    </w:p>
    <w:p w14:paraId="782C7F22" w14:textId="77777777" w:rsidR="00EC0F5E" w:rsidRPr="006344A4" w:rsidRDefault="00EC0F5E" w:rsidP="00BB75FB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lastRenderedPageBreak/>
        <w:t>2)      została złożona po wyznaczonym terminie,</w:t>
      </w:r>
    </w:p>
    <w:p w14:paraId="147EF934" w14:textId="77777777" w:rsidR="00EC0F5E" w:rsidRPr="006344A4" w:rsidRDefault="00EC0F5E" w:rsidP="00BB75FB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3)      jest nieczytelna lub budzi wątpliwość co do jej treści ( z przeróbkami lub skreśleniami),</w:t>
      </w:r>
    </w:p>
    <w:p w14:paraId="6F12C12C" w14:textId="16C1DB56" w:rsidR="00D6274B" w:rsidRPr="006344A4" w:rsidRDefault="00EC0F5E" w:rsidP="00BB75FB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4)      </w:t>
      </w:r>
      <w:r w:rsidR="00D6274B" w:rsidRPr="006344A4">
        <w:rPr>
          <w:rFonts w:ascii="Times New Roman" w:hAnsi="Times New Roman" w:cs="Times New Roman"/>
        </w:rPr>
        <w:t>nie jest zabezpieczona wadium,</w:t>
      </w:r>
    </w:p>
    <w:p w14:paraId="19204AD0" w14:textId="623E9AB4" w:rsidR="00EC0F5E" w:rsidRPr="006344A4" w:rsidRDefault="00D6274B" w:rsidP="00BB75FB">
      <w:p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5)   </w:t>
      </w:r>
      <w:r w:rsidR="00EC0F5E" w:rsidRPr="006344A4">
        <w:rPr>
          <w:rFonts w:ascii="Times New Roman" w:hAnsi="Times New Roman" w:cs="Times New Roman"/>
        </w:rPr>
        <w:t>nie zawiera wymaganych danych.</w:t>
      </w:r>
    </w:p>
    <w:p w14:paraId="0A1E6522" w14:textId="5E29AB6D" w:rsidR="00EC0F5E" w:rsidRPr="006344A4" w:rsidRDefault="00EC0F5E" w:rsidP="00BB75FB">
      <w:pPr>
        <w:ind w:left="567" w:hanging="567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 </w:t>
      </w:r>
      <w:r w:rsidR="00D6274B" w:rsidRPr="006344A4">
        <w:rPr>
          <w:rFonts w:ascii="Times New Roman" w:hAnsi="Times New Roman" w:cs="Times New Roman"/>
        </w:rPr>
        <w:t xml:space="preserve">3. </w:t>
      </w:r>
      <w:r w:rsidRPr="006344A4">
        <w:rPr>
          <w:rFonts w:ascii="Times New Roman" w:hAnsi="Times New Roman" w:cs="Times New Roman"/>
        </w:rPr>
        <w:t>Postępowanie prowadzone przez komisję przetargową kończy się podpisaniem protokołu wskazującego propozycje wybranych ofert w ustalonej kolejności od najkorzystniejszej do najmniej korzystnej lub stwierdzający niedokonanie wyboru ze wskazaniem przyczyn.</w:t>
      </w:r>
    </w:p>
    <w:p w14:paraId="4B1A7137" w14:textId="04529DBE" w:rsidR="00EC0F5E" w:rsidRPr="006344A4" w:rsidRDefault="00EC0F5E" w:rsidP="00BB75FB">
      <w:pPr>
        <w:ind w:left="426" w:hanging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</w:t>
      </w:r>
      <w:r w:rsidR="00D6274B" w:rsidRPr="006344A4">
        <w:rPr>
          <w:rFonts w:ascii="Times New Roman" w:hAnsi="Times New Roman" w:cs="Times New Roman"/>
        </w:rPr>
        <w:t xml:space="preserve">4. </w:t>
      </w:r>
      <w:r w:rsidR="00BB75FB">
        <w:rPr>
          <w:rFonts w:ascii="Times New Roman" w:hAnsi="Times New Roman" w:cs="Times New Roman"/>
        </w:rPr>
        <w:t xml:space="preserve">   </w:t>
      </w:r>
      <w:r w:rsidRPr="006344A4">
        <w:rPr>
          <w:rFonts w:ascii="Times New Roman" w:hAnsi="Times New Roman" w:cs="Times New Roman"/>
        </w:rPr>
        <w:t>Członków komisji przetargowej obejmuje zakaz ujawniania osobom trzecim treści złożonych ofert oraz informacji o przebiegu przetargu.</w:t>
      </w:r>
    </w:p>
    <w:p w14:paraId="37903CBC" w14:textId="77777777" w:rsidR="00BB75FB" w:rsidRDefault="00BB75FB" w:rsidP="00D6274B">
      <w:pPr>
        <w:jc w:val="center"/>
        <w:rPr>
          <w:rFonts w:ascii="Times New Roman" w:hAnsi="Times New Roman" w:cs="Times New Roman"/>
        </w:rPr>
      </w:pPr>
    </w:p>
    <w:p w14:paraId="5D52F646" w14:textId="0D7B493B" w:rsidR="00EC0F5E" w:rsidRPr="006344A4" w:rsidRDefault="00EC0F5E" w:rsidP="00D6274B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7</w:t>
      </w:r>
    </w:p>
    <w:p w14:paraId="7A4B1D94" w14:textId="531D97BF" w:rsidR="00EC0F5E" w:rsidRPr="006344A4" w:rsidRDefault="00EC0F5E" w:rsidP="00D6274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Protokół o którym mowa w § 6 ust. 3, zatwierdzony pod względem formalnym przez przewodniczącego komisji przetargowej stanowi podstawę do zawarcia umowy dzierżawy nieruchomości.</w:t>
      </w:r>
    </w:p>
    <w:p w14:paraId="2EBAB2C6" w14:textId="60A17F4A" w:rsidR="00EC0F5E" w:rsidRPr="006344A4" w:rsidRDefault="00EC0F5E" w:rsidP="00D6274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 xml:space="preserve"> Po ostatecznym rozstrzygnięciu przetargu, najpóźniej w terminie do </w:t>
      </w:r>
      <w:r w:rsidR="00710DE1" w:rsidRPr="006344A4">
        <w:rPr>
          <w:rFonts w:ascii="Times New Roman" w:hAnsi="Times New Roman" w:cs="Times New Roman"/>
        </w:rPr>
        <w:t>3</w:t>
      </w:r>
      <w:r w:rsidRPr="006344A4">
        <w:rPr>
          <w:rFonts w:ascii="Times New Roman" w:hAnsi="Times New Roman" w:cs="Times New Roman"/>
        </w:rPr>
        <w:t xml:space="preserve"> dni przewodniczący komisji udziela osobom biorącym udział w przetargu pisemnej informacji dotyczącej wyników przetargu.</w:t>
      </w:r>
    </w:p>
    <w:p w14:paraId="2E9D361E" w14:textId="4017C23B" w:rsidR="00710DE1" w:rsidRPr="006344A4" w:rsidRDefault="00710DE1" w:rsidP="00710DE1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B270397" w14:textId="23D8311B" w:rsidR="00EC0F5E" w:rsidRPr="006344A4" w:rsidRDefault="00EC0F5E" w:rsidP="00D6274B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8</w:t>
      </w:r>
    </w:p>
    <w:p w14:paraId="2BD56283" w14:textId="4D79434D" w:rsidR="00710DE1" w:rsidRPr="006344A4" w:rsidRDefault="00710DE1" w:rsidP="00BB75F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Przewodniczący komisji przetargowej zawiadomi osobę ustaloną jako dzierżawca nieruchomości o miejscu i terminie podpisania dokumentu określającego warunki dzierżawy ( umowa dzierżawy) najpóźniej w ciągu 21 dni od dnia wyłonienia dzierżawcy.</w:t>
      </w:r>
    </w:p>
    <w:p w14:paraId="4367AD35" w14:textId="75FCC5EE" w:rsidR="00EC0F5E" w:rsidRPr="006344A4" w:rsidRDefault="00EC0F5E" w:rsidP="00BB75F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Oferent, który wygrał przetarg i uchylił się od zawarcia umowy dzierżawy w terminie</w:t>
      </w:r>
      <w:r w:rsidR="00D6274B" w:rsidRPr="006344A4">
        <w:rPr>
          <w:rFonts w:ascii="Times New Roman" w:hAnsi="Times New Roman" w:cs="Times New Roman"/>
        </w:rPr>
        <w:t xml:space="preserve"> </w:t>
      </w:r>
      <w:r w:rsidRPr="006344A4">
        <w:rPr>
          <w:rFonts w:ascii="Times New Roman" w:hAnsi="Times New Roman" w:cs="Times New Roman"/>
        </w:rPr>
        <w:t xml:space="preserve">i miejscu wyznaczonym przez </w:t>
      </w:r>
      <w:r w:rsidR="00D6274B" w:rsidRPr="006344A4">
        <w:rPr>
          <w:rFonts w:ascii="Times New Roman" w:hAnsi="Times New Roman" w:cs="Times New Roman"/>
        </w:rPr>
        <w:t xml:space="preserve">Miejskie Przedsiębiorstwo Wodociągów i Kanalizacji SA w Krakowie </w:t>
      </w:r>
      <w:r w:rsidRPr="006344A4">
        <w:rPr>
          <w:rFonts w:ascii="Times New Roman" w:hAnsi="Times New Roman" w:cs="Times New Roman"/>
        </w:rPr>
        <w:t xml:space="preserve">, traci nabyte w drodze przetargu uprawnienia, a wniesione przez niego wadium przepada na rzecz </w:t>
      </w:r>
      <w:r w:rsidR="00D6274B" w:rsidRPr="006344A4">
        <w:rPr>
          <w:rFonts w:ascii="Times New Roman" w:hAnsi="Times New Roman" w:cs="Times New Roman"/>
        </w:rPr>
        <w:t>Miejskiego Przedsiębiorstwa Wodociągów i Kanalizacji SA w Krakowie.</w:t>
      </w:r>
    </w:p>
    <w:p w14:paraId="115EA437" w14:textId="7D42384A" w:rsidR="00EC0F5E" w:rsidRPr="006344A4" w:rsidRDefault="00EC0F5E" w:rsidP="00D6274B">
      <w:pPr>
        <w:jc w:val="center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§ 9</w:t>
      </w:r>
    </w:p>
    <w:p w14:paraId="6ADFF6D0" w14:textId="2372B7E8" w:rsidR="00EF6159" w:rsidRPr="006344A4" w:rsidRDefault="001B4FD1" w:rsidP="001B4FD1">
      <w:pPr>
        <w:jc w:val="both"/>
        <w:rPr>
          <w:rFonts w:ascii="Times New Roman" w:hAnsi="Times New Roman" w:cs="Times New Roman"/>
        </w:rPr>
      </w:pPr>
      <w:r w:rsidRPr="006344A4">
        <w:rPr>
          <w:rFonts w:ascii="Times New Roman" w:hAnsi="Times New Roman" w:cs="Times New Roman"/>
        </w:rPr>
        <w:t>Organizator przetargu zastrzega możliwość unieważnienia przetargu lub jego odwołania bez podania przyczyn. Miejskie Przedsiębiorstwo Wodociągów i Kanalizacji SA w Krakowie  może zamknąć przetarg bez wybrania którejkolwiek z ofert, a wpłacone wadium zostanie zwrócone.</w:t>
      </w:r>
    </w:p>
    <w:p w14:paraId="7A29E42D" w14:textId="77777777" w:rsidR="00835F13" w:rsidRPr="006344A4" w:rsidRDefault="00835F13" w:rsidP="001B4FD1">
      <w:pPr>
        <w:jc w:val="both"/>
        <w:rPr>
          <w:rFonts w:ascii="Times New Roman" w:hAnsi="Times New Roman" w:cs="Times New Roman"/>
        </w:rPr>
      </w:pPr>
    </w:p>
    <w:sectPr w:rsidR="00835F13" w:rsidRPr="0063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C3FFF" w14:textId="77777777" w:rsidR="002055E9" w:rsidRDefault="002055E9" w:rsidP="00A7031A">
      <w:pPr>
        <w:spacing w:after="0" w:line="240" w:lineRule="auto"/>
      </w:pPr>
      <w:r>
        <w:separator/>
      </w:r>
    </w:p>
  </w:endnote>
  <w:endnote w:type="continuationSeparator" w:id="0">
    <w:p w14:paraId="42C1C3B6" w14:textId="77777777" w:rsidR="002055E9" w:rsidRDefault="002055E9" w:rsidP="00A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08236" w14:textId="77777777" w:rsidR="002055E9" w:rsidRDefault="002055E9" w:rsidP="00A7031A">
      <w:pPr>
        <w:spacing w:after="0" w:line="240" w:lineRule="auto"/>
      </w:pPr>
      <w:r>
        <w:separator/>
      </w:r>
    </w:p>
  </w:footnote>
  <w:footnote w:type="continuationSeparator" w:id="0">
    <w:p w14:paraId="4FD85EA0" w14:textId="77777777" w:rsidR="002055E9" w:rsidRDefault="002055E9" w:rsidP="00A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61"/>
    <w:multiLevelType w:val="hybridMultilevel"/>
    <w:tmpl w:val="E960B622"/>
    <w:lvl w:ilvl="0" w:tplc="7D5A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D1B18"/>
    <w:multiLevelType w:val="hybridMultilevel"/>
    <w:tmpl w:val="66869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7FC8"/>
    <w:multiLevelType w:val="hybridMultilevel"/>
    <w:tmpl w:val="40C2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7106"/>
    <w:multiLevelType w:val="hybridMultilevel"/>
    <w:tmpl w:val="88582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1526403"/>
    <w:multiLevelType w:val="hybridMultilevel"/>
    <w:tmpl w:val="4684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2C51"/>
    <w:multiLevelType w:val="hybridMultilevel"/>
    <w:tmpl w:val="842A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370CA"/>
    <w:multiLevelType w:val="hybridMultilevel"/>
    <w:tmpl w:val="9FB2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63548"/>
    <w:multiLevelType w:val="hybridMultilevel"/>
    <w:tmpl w:val="EAFED1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D062F81"/>
    <w:multiLevelType w:val="hybridMultilevel"/>
    <w:tmpl w:val="262A9C4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3512C"/>
    <w:rsid w:val="000A51CB"/>
    <w:rsid w:val="000D33AE"/>
    <w:rsid w:val="000F2FFF"/>
    <w:rsid w:val="00164A91"/>
    <w:rsid w:val="0019307C"/>
    <w:rsid w:val="001B4FD1"/>
    <w:rsid w:val="001C359F"/>
    <w:rsid w:val="001F5471"/>
    <w:rsid w:val="002055E9"/>
    <w:rsid w:val="00225F0F"/>
    <w:rsid w:val="0023044C"/>
    <w:rsid w:val="002942B4"/>
    <w:rsid w:val="004600C1"/>
    <w:rsid w:val="0048258B"/>
    <w:rsid w:val="0049694C"/>
    <w:rsid w:val="004B4E5D"/>
    <w:rsid w:val="004B7B79"/>
    <w:rsid w:val="00550023"/>
    <w:rsid w:val="005509C2"/>
    <w:rsid w:val="0056685C"/>
    <w:rsid w:val="00573833"/>
    <w:rsid w:val="005D2429"/>
    <w:rsid w:val="005E2089"/>
    <w:rsid w:val="006344A4"/>
    <w:rsid w:val="006724F2"/>
    <w:rsid w:val="006822EA"/>
    <w:rsid w:val="00687AE0"/>
    <w:rsid w:val="00710DE1"/>
    <w:rsid w:val="00802272"/>
    <w:rsid w:val="00802300"/>
    <w:rsid w:val="008024D7"/>
    <w:rsid w:val="00824EC0"/>
    <w:rsid w:val="00835F13"/>
    <w:rsid w:val="008872F8"/>
    <w:rsid w:val="0088788C"/>
    <w:rsid w:val="008D5565"/>
    <w:rsid w:val="008E43B4"/>
    <w:rsid w:val="008F2480"/>
    <w:rsid w:val="009047C6"/>
    <w:rsid w:val="00922444"/>
    <w:rsid w:val="009227C6"/>
    <w:rsid w:val="00931A3C"/>
    <w:rsid w:val="0097019C"/>
    <w:rsid w:val="009E5450"/>
    <w:rsid w:val="00A258F1"/>
    <w:rsid w:val="00A33DD0"/>
    <w:rsid w:val="00A7031A"/>
    <w:rsid w:val="00A92394"/>
    <w:rsid w:val="00B005A7"/>
    <w:rsid w:val="00B13168"/>
    <w:rsid w:val="00B61594"/>
    <w:rsid w:val="00B90F08"/>
    <w:rsid w:val="00BB75FB"/>
    <w:rsid w:val="00C04E17"/>
    <w:rsid w:val="00C84742"/>
    <w:rsid w:val="00D6274B"/>
    <w:rsid w:val="00E7189D"/>
    <w:rsid w:val="00EC0F5E"/>
    <w:rsid w:val="00EF6159"/>
    <w:rsid w:val="00F04805"/>
    <w:rsid w:val="00F11955"/>
    <w:rsid w:val="00F757F3"/>
    <w:rsid w:val="00FA67D5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8819"/>
  <w15:chartTrackingRefBased/>
  <w15:docId w15:val="{1E316DDF-F1BF-419E-9F2B-732351B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9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2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8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22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3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3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4E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58F1"/>
    <w:pPr>
      <w:tabs>
        <w:tab w:val="left" w:pos="0"/>
      </w:tabs>
      <w:spacing w:before="240"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8F1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@mpwi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622B-551D-45D4-9CE6-A1468135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2413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5</cp:revision>
  <dcterms:created xsi:type="dcterms:W3CDTF">2019-03-05T07:36:00Z</dcterms:created>
  <dcterms:modified xsi:type="dcterms:W3CDTF">2019-03-05T12:00:00Z</dcterms:modified>
</cp:coreProperties>
</file>