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27CF" w14:textId="77777777" w:rsidR="00AB6860" w:rsidRDefault="00AB6860" w:rsidP="00AB6860">
      <w:pPr>
        <w:spacing w:beforeLines="113" w:before="271" w:afterLines="113" w:after="271" w:line="271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Strona 1</w:t>
      </w:r>
    </w:p>
    <w:p w14:paraId="65A43BFD" w14:textId="6DB1F804" w:rsidR="00873C35" w:rsidRPr="00A72856" w:rsidRDefault="006C50EC" w:rsidP="002056B1">
      <w:pPr>
        <w:spacing w:before="0" w:after="0"/>
        <w:rPr>
          <w:rFonts w:cs="Calibri"/>
          <w:szCs w:val="24"/>
        </w:rPr>
      </w:pPr>
      <w:r w:rsidRPr="00A72856">
        <w:rPr>
          <w:noProof/>
        </w:rPr>
        <w:drawing>
          <wp:inline distT="0" distB="0" distL="0" distR="0" wp14:anchorId="5379F065" wp14:editId="08083C6B">
            <wp:extent cx="3171825" cy="1409700"/>
            <wp:effectExtent l="0" t="0" r="0" b="0"/>
            <wp:docPr id="15" name="Obraz 15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58A9" w14:textId="77777777" w:rsidR="00FE178E" w:rsidRPr="00A72856" w:rsidRDefault="00FE178E" w:rsidP="00BA0CB0">
      <w:pPr>
        <w:spacing w:before="120" w:after="120"/>
        <w:rPr>
          <w:lang w:eastAsia="pl-PL"/>
        </w:rPr>
      </w:pPr>
      <w:r w:rsidRPr="00A72856">
        <w:rPr>
          <w:lang w:eastAsia="pl-PL"/>
        </w:rPr>
        <w:t>Wodociągi Miasta Krakowa S.A. to firma z ponad 120-letnia tradycja. Obecnie, dzięki wdrożeniu nowoczesnych systemów zarzadzania i stosowaniu innowacyjnych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rozwiązań technologicznych, WMK S.A. świadczy wysokiej jakości usługi.</w:t>
      </w:r>
    </w:p>
    <w:p w14:paraId="1DBC3FFC" w14:textId="77777777" w:rsidR="00FE178E" w:rsidRPr="00A72856" w:rsidRDefault="00FE178E" w:rsidP="00BA0CB0">
      <w:pPr>
        <w:spacing w:before="480" w:after="120"/>
        <w:rPr>
          <w:lang w:eastAsia="pl-PL"/>
        </w:rPr>
      </w:pPr>
      <w:r w:rsidRPr="00A72856">
        <w:rPr>
          <w:lang w:eastAsia="pl-PL"/>
        </w:rPr>
        <w:t>Realizując swoje podstawowe zadanie, jakim jest niezawodna dostawa wody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i odbiór ścieków od mieszkańców Krakowa, Wodociągi Miasta Krakowa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nieustannie podejmują działania, mające na celu ochronę środowiska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naturalnego. Pozytywny wpływ na jego jakość maja realizowane przez Spółkę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inwestycje, na które od roku 2002 wydatkowano ponad 2 mld złotych.</w:t>
      </w:r>
    </w:p>
    <w:p w14:paraId="59EF724C" w14:textId="77777777" w:rsidR="002056B1" w:rsidRPr="00A72856" w:rsidRDefault="00FE178E" w:rsidP="00BA0CB0">
      <w:pPr>
        <w:spacing w:before="480" w:after="120"/>
        <w:rPr>
          <w:lang w:eastAsia="pl-PL"/>
        </w:rPr>
      </w:pPr>
      <w:r w:rsidRPr="00A72856">
        <w:rPr>
          <w:lang w:eastAsia="pl-PL"/>
        </w:rPr>
        <w:t xml:space="preserve">W eksploatacji Wodociągów Miasta Krakowa znajduje </w:t>
      </w:r>
      <w:r w:rsidR="006F7D03" w:rsidRPr="00A72856">
        <w:rPr>
          <w:lang w:eastAsia="pl-PL"/>
        </w:rPr>
        <w:t>się</w:t>
      </w:r>
      <w:r w:rsidRPr="00A72856">
        <w:rPr>
          <w:lang w:eastAsia="pl-PL"/>
        </w:rPr>
        <w:t xml:space="preserve"> rozbudowana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infrastruktura, na która składają się: 4 zakłady uzdatniania wody (Bielany, Dłubnia,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 xml:space="preserve">Raba, Rudawa), </w:t>
      </w:r>
      <w:r w:rsidR="006F7D03" w:rsidRPr="00A72856">
        <w:rPr>
          <w:lang w:eastAsia="pl-PL"/>
        </w:rPr>
        <w:br/>
      </w:r>
      <w:r w:rsidRPr="00A72856">
        <w:rPr>
          <w:lang w:eastAsia="pl-PL"/>
        </w:rPr>
        <w:t>2 centralne oczyszczalnie ścieków (Kujawy, Płaszów) i 5 lokalnych,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łącznie ponad 4 tysiące km sieci wodociągowej i kanalizacyjnej oraz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zlokalizowane na terenie całego miasta liczne przepompownie, hydrofornie</w:t>
      </w:r>
      <w:r w:rsidR="006F7D03" w:rsidRPr="00A72856">
        <w:rPr>
          <w:lang w:eastAsia="pl-PL"/>
        </w:rPr>
        <w:t xml:space="preserve"> </w:t>
      </w:r>
      <w:r w:rsidRPr="00A72856">
        <w:rPr>
          <w:lang w:eastAsia="pl-PL"/>
        </w:rPr>
        <w:t>i zbiorniki wodociągowe.</w:t>
      </w:r>
    </w:p>
    <w:p w14:paraId="5200BFF3" w14:textId="77777777" w:rsidR="004758E8" w:rsidRPr="00A72856" w:rsidRDefault="006C50EC" w:rsidP="00BA0CB0">
      <w:pPr>
        <w:spacing w:before="0" w:after="0"/>
        <w:rPr>
          <w:rFonts w:cs="Calibri"/>
          <w:szCs w:val="24"/>
        </w:rPr>
      </w:pPr>
      <w:r w:rsidRPr="00A72856">
        <w:rPr>
          <w:rFonts w:cs="Calibri"/>
          <w:noProof/>
          <w:szCs w:val="24"/>
        </w:rPr>
        <w:drawing>
          <wp:inline distT="0" distB="0" distL="0" distR="0" wp14:anchorId="3F0293A9" wp14:editId="4D7906C6">
            <wp:extent cx="3142887" cy="2361236"/>
            <wp:effectExtent l="0" t="0" r="635" b="1270"/>
            <wp:docPr id="16" name="Obraz 16" descr="Widok Zakładu Uzdatniania Wody Dłubnia z lotu ptaka. Widać teren zielony, wysokie bloki, drogi miejskie i budynki zakła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dok Zakładu Uzdatniania Wody Dłubnia z lotu ptaka. Widać teren zielony, wysokie bloki, drogi miejskie i budynki zakład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25" cy="23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AE2A" w14:textId="77777777" w:rsidR="002056B1" w:rsidRPr="00A72856" w:rsidRDefault="00C459FF" w:rsidP="00BA0CB0">
      <w:pPr>
        <w:spacing w:before="0"/>
        <w:rPr>
          <w:rFonts w:cs="Calibri"/>
          <w:b/>
          <w:sz w:val="28"/>
          <w:szCs w:val="24"/>
        </w:rPr>
      </w:pPr>
      <w:r w:rsidRPr="00A72856">
        <w:rPr>
          <w:rFonts w:cs="Calibri"/>
          <w:b/>
          <w:sz w:val="28"/>
        </w:rPr>
        <w:t xml:space="preserve">Zakład Uzdatniania Wody </w:t>
      </w:r>
      <w:proofErr w:type="spellStart"/>
      <w:r w:rsidRPr="00A72856">
        <w:rPr>
          <w:rFonts w:cs="Calibri"/>
          <w:b/>
          <w:sz w:val="28"/>
        </w:rPr>
        <w:t>Dłubnia</w:t>
      </w:r>
      <w:proofErr w:type="spellEnd"/>
    </w:p>
    <w:p w14:paraId="61048827" w14:textId="77777777" w:rsidR="00AB6860" w:rsidRDefault="00AB6860" w:rsidP="00AB6860">
      <w:r>
        <w:lastRenderedPageBreak/>
        <w:t>Strony 2 i 3</w:t>
      </w:r>
    </w:p>
    <w:p w14:paraId="3DB62F6A" w14:textId="2D9EF868" w:rsidR="00BA0CB0" w:rsidRPr="00A72856" w:rsidRDefault="00D21A9B" w:rsidP="00AB6860">
      <w:pPr>
        <w:pStyle w:val="Nagwek1"/>
        <w:rPr>
          <w:rStyle w:val="Nagwek1Znak"/>
        </w:rPr>
      </w:pPr>
      <w:r w:rsidRPr="00A72856">
        <w:rPr>
          <w:rStyle w:val="Nagwek1Znak"/>
        </w:rPr>
        <w:t>ZAKŁAD UZDATNIANIA WODY DŁUBNIA</w:t>
      </w:r>
    </w:p>
    <w:p w14:paraId="1145CB28" w14:textId="77777777" w:rsidR="00D21A9B" w:rsidRPr="00A72856" w:rsidRDefault="00B94026" w:rsidP="00BA0CB0">
      <w:pPr>
        <w:pStyle w:val="Nagwek2"/>
      </w:pPr>
      <w:r w:rsidRPr="00A72856">
        <w:t>Schemat Technologiczno-Organizacyjny</w:t>
      </w:r>
    </w:p>
    <w:p w14:paraId="3D8F7940" w14:textId="77777777" w:rsidR="00270DE4" w:rsidRDefault="00F001C1" w:rsidP="00270DE4">
      <w:pPr>
        <w:rPr>
          <w:rFonts w:cs="Calibri"/>
          <w:color w:val="000000"/>
        </w:rPr>
      </w:pPr>
      <w:bookmarkStart w:id="0" w:name="_Hlk69995272"/>
      <w:r w:rsidRPr="00A72856">
        <w:t>Schemat graficzny uproszczony proces</w:t>
      </w:r>
      <w:r w:rsidR="002057A8" w:rsidRPr="00A72856">
        <w:t>u</w:t>
      </w:r>
      <w:r w:rsidRPr="00A72856">
        <w:t xml:space="preserve"> uzdatniania wody</w:t>
      </w:r>
      <w:r w:rsidR="002057A8" w:rsidRPr="00A72856">
        <w:t xml:space="preserve"> w ZUW Dłubnia</w:t>
      </w:r>
      <w:r w:rsidRPr="00A72856">
        <w:t xml:space="preserve">. </w:t>
      </w:r>
      <w:bookmarkEnd w:id="0"/>
      <w:r w:rsidR="00270DE4" w:rsidRPr="00A615E2">
        <w:t xml:space="preserve">Zawiera </w:t>
      </w:r>
      <w:proofErr w:type="spellStart"/>
      <w:r w:rsidR="00270DE4" w:rsidRPr="00A615E2">
        <w:rPr>
          <w:rFonts w:cs="Calibri"/>
          <w:color w:val="000000"/>
        </w:rPr>
        <w:t>ikonografik</w:t>
      </w:r>
      <w:r w:rsidR="00270DE4">
        <w:rPr>
          <w:rFonts w:cs="Calibri"/>
          <w:color w:val="000000"/>
        </w:rPr>
        <w:t>i</w:t>
      </w:r>
      <w:proofErr w:type="spellEnd"/>
      <w:r w:rsidR="00270DE4">
        <w:rPr>
          <w:rFonts w:cs="Calibri"/>
          <w:color w:val="000000"/>
        </w:rPr>
        <w:t xml:space="preserve"> ukazujące poszczególne etapy:</w:t>
      </w:r>
    </w:p>
    <w:p w14:paraId="442B5D2C" w14:textId="77777777" w:rsidR="00C1376E" w:rsidRDefault="00C1376E" w:rsidP="00AF2EA9">
      <w:pPr>
        <w:suppressAutoHyphens/>
        <w:autoSpaceDN w:val="0"/>
        <w:spacing w:before="120" w:after="120"/>
        <w:textAlignment w:val="baseline"/>
      </w:pPr>
      <w:r>
        <w:t>W</w:t>
      </w:r>
      <w:r w:rsidRPr="004224F4">
        <w:t>oda pobierana jest</w:t>
      </w:r>
      <w:r>
        <w:t xml:space="preserve"> z J</w:t>
      </w:r>
      <w:r w:rsidRPr="00157FCC">
        <w:t xml:space="preserve">azu </w:t>
      </w:r>
      <w:r>
        <w:t>Raciborowice, skąd płynie kolejno do:</w:t>
      </w:r>
    </w:p>
    <w:p w14:paraId="4EA2416B" w14:textId="77777777" w:rsidR="00692AC6" w:rsidRDefault="00F62D32" w:rsidP="002F3ADC">
      <w:pPr>
        <w:pStyle w:val="Akapitzlist"/>
        <w:numPr>
          <w:ilvl w:val="0"/>
          <w:numId w:val="12"/>
        </w:numPr>
      </w:pPr>
      <w:r w:rsidRPr="00A72856">
        <w:t>Komor</w:t>
      </w:r>
      <w:r w:rsidR="00692AC6">
        <w:t>y</w:t>
      </w:r>
      <w:r w:rsidRPr="00A72856">
        <w:t xml:space="preserve"> sita wąskoszczelinowego</w:t>
      </w:r>
      <w:r w:rsidR="00BA5B5C" w:rsidRPr="00A72856">
        <w:t>,</w:t>
      </w:r>
    </w:p>
    <w:p w14:paraId="41B476F2" w14:textId="77777777" w:rsidR="00692AC6" w:rsidRDefault="00F62D32" w:rsidP="002F3ADC">
      <w:pPr>
        <w:pStyle w:val="Akapitzlist"/>
        <w:numPr>
          <w:ilvl w:val="0"/>
          <w:numId w:val="12"/>
        </w:numPr>
      </w:pPr>
      <w:r w:rsidRPr="00A72856">
        <w:t>Komor</w:t>
      </w:r>
      <w:r w:rsidR="00692AC6">
        <w:t>y</w:t>
      </w:r>
      <w:r w:rsidRPr="00A72856">
        <w:t xml:space="preserve"> zbiorcz</w:t>
      </w:r>
      <w:r w:rsidR="00692AC6">
        <w:t>ej</w:t>
      </w:r>
      <w:r w:rsidR="00BA5B5C" w:rsidRPr="00A72856">
        <w:t>,</w:t>
      </w:r>
    </w:p>
    <w:p w14:paraId="4343E9EC" w14:textId="77777777" w:rsidR="00692AC6" w:rsidRDefault="00DD6C7B" w:rsidP="002F3ADC">
      <w:pPr>
        <w:pStyle w:val="Akapitzlist"/>
        <w:numPr>
          <w:ilvl w:val="0"/>
          <w:numId w:val="12"/>
        </w:numPr>
      </w:pPr>
      <w:r>
        <w:t>O</w:t>
      </w:r>
      <w:r w:rsidR="00F62D32" w:rsidRPr="00A72856">
        <w:t>sadnik</w:t>
      </w:r>
      <w:r w:rsidR="00692AC6">
        <w:t>ów</w:t>
      </w:r>
      <w:r w:rsidR="00F62D32" w:rsidRPr="00A72856">
        <w:t xml:space="preserve"> wstępn</w:t>
      </w:r>
      <w:r w:rsidR="00692AC6">
        <w:t>ych</w:t>
      </w:r>
      <w:r w:rsidR="00BA5B5C" w:rsidRPr="00A72856">
        <w:t>,</w:t>
      </w:r>
    </w:p>
    <w:p w14:paraId="1F71CB91" w14:textId="77777777" w:rsidR="00692AC6" w:rsidRDefault="00CA5A0C" w:rsidP="002F3ADC">
      <w:pPr>
        <w:pStyle w:val="Akapitzlist"/>
        <w:numPr>
          <w:ilvl w:val="0"/>
          <w:numId w:val="12"/>
        </w:numPr>
      </w:pPr>
      <w:r w:rsidRPr="00A72856">
        <w:t>Komor</w:t>
      </w:r>
      <w:r w:rsidR="00692AC6">
        <w:t>y</w:t>
      </w:r>
      <w:r w:rsidRPr="00A72856">
        <w:t xml:space="preserve"> zbiorcz</w:t>
      </w:r>
      <w:r w:rsidR="00692AC6">
        <w:t>ej</w:t>
      </w:r>
      <w:r w:rsidR="00BA5B5C" w:rsidRPr="00A72856">
        <w:t>,</w:t>
      </w:r>
    </w:p>
    <w:p w14:paraId="6B9B426E" w14:textId="77777777" w:rsidR="00692AC6" w:rsidRDefault="00CA5A0C" w:rsidP="002F3ADC">
      <w:pPr>
        <w:pStyle w:val="Akapitzlist"/>
        <w:numPr>
          <w:ilvl w:val="0"/>
          <w:numId w:val="12"/>
        </w:numPr>
      </w:pPr>
      <w:bookmarkStart w:id="1" w:name="_GoBack"/>
      <w:r w:rsidRPr="00A72856">
        <w:t xml:space="preserve">Pompowni wody surowej </w:t>
      </w:r>
      <w:r w:rsidR="00692AC6">
        <w:t>(</w:t>
      </w:r>
      <w:proofErr w:type="spellStart"/>
      <w:r w:rsidRPr="00A72856">
        <w:t>Zesławice</w:t>
      </w:r>
      <w:proofErr w:type="spellEnd"/>
      <w:r w:rsidR="00692AC6">
        <w:t>)</w:t>
      </w:r>
      <w:r w:rsidR="00BA5B5C" w:rsidRPr="00A72856">
        <w:t>,</w:t>
      </w:r>
    </w:p>
    <w:bookmarkEnd w:id="1"/>
    <w:p w14:paraId="3E505E1D" w14:textId="77777777" w:rsidR="00692AC6" w:rsidRDefault="00CA5A0C" w:rsidP="002F3ADC">
      <w:pPr>
        <w:pStyle w:val="Akapitzlist"/>
        <w:numPr>
          <w:ilvl w:val="0"/>
          <w:numId w:val="12"/>
        </w:numPr>
      </w:pPr>
      <w:r w:rsidRPr="00A72856">
        <w:t>Mieszacz</w:t>
      </w:r>
      <w:r w:rsidR="00692AC6">
        <w:t>y</w:t>
      </w:r>
      <w:r w:rsidRPr="00A72856">
        <w:t xml:space="preserve"> szybki</w:t>
      </w:r>
      <w:r w:rsidR="00692AC6">
        <w:t>ch</w:t>
      </w:r>
      <w:r w:rsidRPr="00A72856">
        <w:t xml:space="preserve"> i adsorpcj</w:t>
      </w:r>
      <w:r w:rsidR="00692AC6">
        <w:t>i</w:t>
      </w:r>
      <w:r w:rsidR="00BA5B5C" w:rsidRPr="00A72856">
        <w:t>,</w:t>
      </w:r>
      <w:r w:rsidR="00F001C1" w:rsidRPr="00A72856">
        <w:t xml:space="preserve"> </w:t>
      </w:r>
    </w:p>
    <w:p w14:paraId="2C374498" w14:textId="77777777" w:rsidR="00692AC6" w:rsidRDefault="00CA5A0C" w:rsidP="002F3ADC">
      <w:pPr>
        <w:pStyle w:val="Akapitzlist"/>
        <w:numPr>
          <w:ilvl w:val="0"/>
          <w:numId w:val="12"/>
        </w:numPr>
      </w:pPr>
      <w:r w:rsidRPr="00A72856">
        <w:t>Koagulacj</w:t>
      </w:r>
      <w:r w:rsidR="00692AC6">
        <w:t>i</w:t>
      </w:r>
      <w:r w:rsidRPr="00A72856">
        <w:t xml:space="preserve"> i </w:t>
      </w:r>
      <w:r w:rsidR="00692AC6">
        <w:t>u</w:t>
      </w:r>
      <w:r w:rsidRPr="00A72856">
        <w:t>tleniani</w:t>
      </w:r>
      <w:r w:rsidR="00692AC6">
        <w:t>a</w:t>
      </w:r>
      <w:r w:rsidRPr="00A72856">
        <w:t xml:space="preserve"> wstępne</w:t>
      </w:r>
      <w:r w:rsidR="00692AC6">
        <w:t>go</w:t>
      </w:r>
      <w:r w:rsidR="00BA5B5C" w:rsidRPr="00A72856">
        <w:t>,</w:t>
      </w:r>
    </w:p>
    <w:p w14:paraId="5F4F4EB0" w14:textId="77777777" w:rsidR="00692AC6" w:rsidRDefault="00CA5A0C" w:rsidP="002F3ADC">
      <w:pPr>
        <w:pStyle w:val="Akapitzlist"/>
        <w:numPr>
          <w:ilvl w:val="0"/>
          <w:numId w:val="12"/>
        </w:numPr>
      </w:pPr>
      <w:r w:rsidRPr="00A72856">
        <w:t>Osadnik</w:t>
      </w:r>
      <w:r w:rsidR="00692AC6">
        <w:t xml:space="preserve">ów </w:t>
      </w:r>
      <w:proofErr w:type="spellStart"/>
      <w:r w:rsidRPr="00A72856">
        <w:t>pokoagulacyjn</w:t>
      </w:r>
      <w:r w:rsidR="00692AC6">
        <w:t>ych</w:t>
      </w:r>
      <w:proofErr w:type="spellEnd"/>
      <w:r w:rsidR="00270DE4">
        <w:t>,</w:t>
      </w:r>
    </w:p>
    <w:p w14:paraId="008A9D1E" w14:textId="77777777" w:rsidR="00692AC6" w:rsidRDefault="00D1244A" w:rsidP="002F3ADC">
      <w:pPr>
        <w:pStyle w:val="Akapitzlist"/>
        <w:numPr>
          <w:ilvl w:val="0"/>
          <w:numId w:val="12"/>
        </w:numPr>
      </w:pPr>
      <w:r w:rsidRPr="00A72856">
        <w:t>Filtr</w:t>
      </w:r>
      <w:r w:rsidR="00692AC6">
        <w:t>ów</w:t>
      </w:r>
      <w:r w:rsidRPr="00A72856">
        <w:t xml:space="preserve"> po</w:t>
      </w:r>
      <w:r w:rsidR="00327E98">
        <w:t>s</w:t>
      </w:r>
      <w:r w:rsidRPr="00A72856">
        <w:t>pieszn</w:t>
      </w:r>
      <w:r w:rsidR="00692AC6">
        <w:t>ych</w:t>
      </w:r>
      <w:r w:rsidRPr="00A72856">
        <w:t xml:space="preserve"> piaskow</w:t>
      </w:r>
      <w:r w:rsidR="00692AC6">
        <w:t>ych,</w:t>
      </w:r>
    </w:p>
    <w:p w14:paraId="60BA3FF1" w14:textId="77777777" w:rsidR="00692AC6" w:rsidRDefault="00D1244A" w:rsidP="002F3ADC">
      <w:pPr>
        <w:pStyle w:val="Akapitzlist"/>
        <w:numPr>
          <w:ilvl w:val="0"/>
          <w:numId w:val="12"/>
        </w:numPr>
      </w:pPr>
      <w:r w:rsidRPr="00A72856">
        <w:t>Dezynfekcj</w:t>
      </w:r>
      <w:r w:rsidR="00692AC6">
        <w:t>i</w:t>
      </w:r>
      <w:r w:rsidR="00990C03">
        <w:t xml:space="preserve"> </w:t>
      </w:r>
      <w:r w:rsidR="00692AC6">
        <w:t>–</w:t>
      </w:r>
      <w:r w:rsidR="00990C03">
        <w:t xml:space="preserve"> </w:t>
      </w:r>
      <w:r w:rsidR="00692AC6">
        <w:t xml:space="preserve">z tego miejsca </w:t>
      </w:r>
      <w:r w:rsidR="00990C03">
        <w:t>woda kierowana jest do:</w:t>
      </w:r>
    </w:p>
    <w:p w14:paraId="6433FBA8" w14:textId="77777777" w:rsidR="000A5C33" w:rsidRDefault="00F618FB" w:rsidP="002F3ADC">
      <w:pPr>
        <w:pStyle w:val="Akapitzlist"/>
        <w:numPr>
          <w:ilvl w:val="1"/>
          <w:numId w:val="13"/>
        </w:numPr>
      </w:pPr>
      <w:r>
        <w:t>p</w:t>
      </w:r>
      <w:r w:rsidR="00990C03">
        <w:t>ierwsza możliwość</w:t>
      </w:r>
      <w:r w:rsidR="00692AC6">
        <w:t>:</w:t>
      </w:r>
    </w:p>
    <w:p w14:paraId="394A520B" w14:textId="77777777" w:rsidR="000A5C33" w:rsidRDefault="003E369B" w:rsidP="000A5C33">
      <w:pPr>
        <w:pStyle w:val="Akapitzlist"/>
        <w:numPr>
          <w:ilvl w:val="2"/>
          <w:numId w:val="2"/>
        </w:numPr>
      </w:pPr>
      <w:r w:rsidRPr="00A72856">
        <w:t>Pompowni</w:t>
      </w:r>
      <w:r w:rsidR="00BA5B5C" w:rsidRPr="00A72856">
        <w:t xml:space="preserve"> wody czystej,</w:t>
      </w:r>
      <w:r w:rsidR="00BA0CB0" w:rsidRPr="00A72856">
        <w:t xml:space="preserve"> </w:t>
      </w:r>
    </w:p>
    <w:p w14:paraId="733A4D0E" w14:textId="77777777" w:rsidR="000A5C33" w:rsidRDefault="003E369B" w:rsidP="000A5C33">
      <w:pPr>
        <w:pStyle w:val="Akapitzlist"/>
        <w:numPr>
          <w:ilvl w:val="2"/>
          <w:numId w:val="2"/>
        </w:numPr>
      </w:pPr>
      <w:r w:rsidRPr="00A72856">
        <w:t>Zbiornik</w:t>
      </w:r>
      <w:r w:rsidR="00C87A85">
        <w:t>ów</w:t>
      </w:r>
      <w:r w:rsidRPr="00A72856">
        <w:t xml:space="preserve"> Górn</w:t>
      </w:r>
      <w:r w:rsidR="00C87A85">
        <w:t>ych,</w:t>
      </w:r>
    </w:p>
    <w:p w14:paraId="1EAB02DB" w14:textId="77777777" w:rsidR="00C87A85" w:rsidRDefault="003E369B" w:rsidP="00C87A85">
      <w:pPr>
        <w:pStyle w:val="Akapitzlist"/>
        <w:numPr>
          <w:ilvl w:val="2"/>
          <w:numId w:val="2"/>
        </w:numPr>
      </w:pPr>
      <w:r w:rsidRPr="00A72856">
        <w:t>Rur</w:t>
      </w:r>
      <w:r w:rsidR="00BA0CB0" w:rsidRPr="00A72856">
        <w:t>ociąg</w:t>
      </w:r>
      <w:r w:rsidR="00C87A85">
        <w:t>ów</w:t>
      </w:r>
      <w:r w:rsidRPr="00A72856">
        <w:t xml:space="preserve"> Grawitacyjn</w:t>
      </w:r>
      <w:r w:rsidR="00C87A85">
        <w:t>ych, którymi woda płynie</w:t>
      </w:r>
      <w:r w:rsidRPr="00A72856">
        <w:t xml:space="preserve"> do miasta </w:t>
      </w:r>
      <w:r w:rsidR="00BA0CB0" w:rsidRPr="00A72856">
        <w:t xml:space="preserve">oraz do miejscowości: </w:t>
      </w:r>
      <w:proofErr w:type="spellStart"/>
      <w:r w:rsidRPr="00A72856">
        <w:t>Grębał</w:t>
      </w:r>
      <w:r w:rsidR="00327E98">
        <w:t>ó</w:t>
      </w:r>
      <w:r w:rsidRPr="00A72856">
        <w:t>w</w:t>
      </w:r>
      <w:proofErr w:type="spellEnd"/>
      <w:r w:rsidRPr="00A72856">
        <w:t>, Lubocza</w:t>
      </w:r>
      <w:r w:rsidR="00BA5B5C" w:rsidRPr="00A72856">
        <w:t>;</w:t>
      </w:r>
    </w:p>
    <w:p w14:paraId="21994D46" w14:textId="77777777" w:rsidR="00C87A85" w:rsidRDefault="00C87A85" w:rsidP="002F3ADC">
      <w:pPr>
        <w:pStyle w:val="Akapitzlist"/>
        <w:numPr>
          <w:ilvl w:val="1"/>
          <w:numId w:val="13"/>
        </w:numPr>
      </w:pPr>
      <w:r>
        <w:t>druga możliwość:</w:t>
      </w:r>
    </w:p>
    <w:p w14:paraId="1136355F" w14:textId="77777777" w:rsidR="00C87A85" w:rsidRDefault="003E369B" w:rsidP="00C87A85">
      <w:pPr>
        <w:pStyle w:val="Akapitzlist"/>
        <w:numPr>
          <w:ilvl w:val="2"/>
          <w:numId w:val="2"/>
        </w:numPr>
      </w:pPr>
      <w:r w:rsidRPr="00A72856">
        <w:t>Zbiornik</w:t>
      </w:r>
      <w:r w:rsidR="00C87A85">
        <w:t>ów</w:t>
      </w:r>
      <w:r w:rsidRPr="00A72856">
        <w:t xml:space="preserve"> Doln</w:t>
      </w:r>
      <w:r w:rsidR="00C87A85">
        <w:t>ych</w:t>
      </w:r>
      <w:r w:rsidR="00BA5B5C" w:rsidRPr="00A72856">
        <w:t xml:space="preserve"> kontaktow</w:t>
      </w:r>
      <w:r w:rsidR="00C87A85">
        <w:t>ych,</w:t>
      </w:r>
    </w:p>
    <w:p w14:paraId="67AA472A" w14:textId="77777777" w:rsidR="00112EBB" w:rsidRDefault="003E369B" w:rsidP="00C87A85">
      <w:pPr>
        <w:pStyle w:val="Akapitzlist"/>
        <w:numPr>
          <w:ilvl w:val="2"/>
          <w:numId w:val="2"/>
        </w:numPr>
      </w:pPr>
      <w:r w:rsidRPr="00A72856">
        <w:t>Hydroforni</w:t>
      </w:r>
      <w:r w:rsidR="00C87A85">
        <w:t>, skąd woda płynie do</w:t>
      </w:r>
      <w:r w:rsidR="00BA5B5C" w:rsidRPr="00A72856">
        <w:t xml:space="preserve"> </w:t>
      </w:r>
      <w:r w:rsidRPr="00A72856">
        <w:t>Wzgórz Krzesławicki</w:t>
      </w:r>
      <w:r w:rsidR="00112EBB">
        <w:t>ch</w:t>
      </w:r>
      <w:r w:rsidRPr="00A72856">
        <w:t>, Now</w:t>
      </w:r>
      <w:r w:rsidR="00112EBB">
        <w:t>ej</w:t>
      </w:r>
      <w:r w:rsidRPr="00A72856">
        <w:t xml:space="preserve"> Hut</w:t>
      </w:r>
      <w:r w:rsidR="00112EBB">
        <w:t>y</w:t>
      </w:r>
      <w:r w:rsidRPr="00A72856">
        <w:t xml:space="preserve"> – obszar</w:t>
      </w:r>
      <w:r w:rsidR="00BA5B5C" w:rsidRPr="00A72856">
        <w:t xml:space="preserve"> </w:t>
      </w:r>
      <w:r w:rsidRPr="00A72856">
        <w:t>XVIII Dzielnicy</w:t>
      </w:r>
      <w:r w:rsidR="00BA0CB0" w:rsidRPr="00A72856">
        <w:t xml:space="preserve">, </w:t>
      </w:r>
      <w:r w:rsidR="00112EBB">
        <w:t xml:space="preserve">innych miejsc w </w:t>
      </w:r>
      <w:r w:rsidR="00BA0CB0" w:rsidRPr="00A72856">
        <w:t>Krak</w:t>
      </w:r>
      <w:r w:rsidR="00112EBB">
        <w:t>owie</w:t>
      </w:r>
      <w:r w:rsidR="00BA5B5C" w:rsidRPr="00A72856">
        <w:t>.</w:t>
      </w:r>
    </w:p>
    <w:p w14:paraId="0A79054E" w14:textId="77777777" w:rsidR="00112EBB" w:rsidRDefault="00112EBB">
      <w:pPr>
        <w:spacing w:before="0" w:after="0" w:line="240" w:lineRule="auto"/>
      </w:pPr>
      <w:r>
        <w:br w:type="page"/>
      </w:r>
    </w:p>
    <w:p w14:paraId="5FCD3C27" w14:textId="77777777" w:rsidR="00112EBB" w:rsidRDefault="00112EBB" w:rsidP="00112EBB">
      <w:r>
        <w:lastRenderedPageBreak/>
        <w:t>Strona 4</w:t>
      </w:r>
    </w:p>
    <w:p w14:paraId="5F89948F" w14:textId="77777777" w:rsidR="00FE178E" w:rsidRPr="00A72856" w:rsidRDefault="00112EBB" w:rsidP="00231147">
      <w:pPr>
        <w:pStyle w:val="Nagwek2"/>
      </w:pPr>
      <w:r w:rsidRPr="00A72856">
        <w:t xml:space="preserve">Obszar </w:t>
      </w:r>
      <w:r>
        <w:t>m</w:t>
      </w:r>
      <w:r w:rsidRPr="00A72856">
        <w:t xml:space="preserve">iasta </w:t>
      </w:r>
      <w:r>
        <w:t>z</w:t>
      </w:r>
      <w:r w:rsidRPr="00A72856">
        <w:t xml:space="preserve">aopatrywany </w:t>
      </w:r>
      <w:r>
        <w:t>z</w:t>
      </w:r>
      <w:r w:rsidRPr="00A72856">
        <w:t xml:space="preserve"> Zakładu Uzdatniania Wody </w:t>
      </w:r>
      <w:proofErr w:type="spellStart"/>
      <w:r w:rsidRPr="00A72856">
        <w:t>Dłubnia</w:t>
      </w:r>
      <w:proofErr w:type="spellEnd"/>
    </w:p>
    <w:p w14:paraId="3C151D79" w14:textId="77777777" w:rsidR="00FE178E" w:rsidRPr="00A72856" w:rsidRDefault="00112EBB" w:rsidP="00FE178E">
      <w:pPr>
        <w:rPr>
          <w:rFonts w:cs="Calibri"/>
          <w:szCs w:val="24"/>
        </w:rPr>
      </w:pPr>
      <w:r>
        <w:t xml:space="preserve">Szkic mapy Krakowa z zaznaczonym obszarem zaopatrywania w wodę przez Zakład Uzdatniania Wody </w:t>
      </w:r>
      <w:proofErr w:type="spellStart"/>
      <w:r>
        <w:t>Dłubnia</w:t>
      </w:r>
      <w:proofErr w:type="spellEnd"/>
      <w:r>
        <w:t xml:space="preserve"> (wschodnia część miasta), </w:t>
      </w:r>
      <w:r w:rsidR="00FE178E" w:rsidRPr="00A72856">
        <w:rPr>
          <w:rFonts w:cs="Calibri"/>
          <w:szCs w:val="24"/>
        </w:rPr>
        <w:t xml:space="preserve">z wyszczególnionymi dzielnicami </w:t>
      </w:r>
      <w:proofErr w:type="spellStart"/>
      <w:r w:rsidR="00FE178E" w:rsidRPr="00A72856">
        <w:rPr>
          <w:rFonts w:cs="Calibri"/>
          <w:szCs w:val="24"/>
        </w:rPr>
        <w:t>Krowodrza</w:t>
      </w:r>
      <w:proofErr w:type="spellEnd"/>
      <w:r w:rsidR="00FE178E" w:rsidRPr="00A72856">
        <w:rPr>
          <w:rFonts w:cs="Calibri"/>
          <w:szCs w:val="24"/>
        </w:rPr>
        <w:t>, Śródmieście, Podgórze, Nowa Huta</w:t>
      </w:r>
      <w:r w:rsidR="006A6756" w:rsidRPr="00A72856">
        <w:rPr>
          <w:rFonts w:cs="Calibri"/>
          <w:szCs w:val="24"/>
        </w:rPr>
        <w:t>.</w:t>
      </w:r>
    </w:p>
    <w:p w14:paraId="11187789" w14:textId="77777777" w:rsidR="00FE178E" w:rsidRPr="00A72856" w:rsidRDefault="00FE178E" w:rsidP="00FE178E">
      <w:pPr>
        <w:rPr>
          <w:rFonts w:cs="Calibri"/>
          <w:b/>
          <w:szCs w:val="24"/>
        </w:rPr>
      </w:pPr>
      <w:r w:rsidRPr="00A72856">
        <w:rPr>
          <w:rFonts w:cs="Calibri"/>
          <w:b/>
          <w:szCs w:val="24"/>
        </w:rPr>
        <w:t>Sześć ikon:</w:t>
      </w:r>
    </w:p>
    <w:p w14:paraId="72AE8EAB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zakładu uzdatniania wody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data rozpoczęcia działalności 1960 r.</w:t>
      </w:r>
      <w:r w:rsidRPr="00A72856">
        <w:rPr>
          <w:rFonts w:cs="Calibri"/>
          <w:szCs w:val="24"/>
        </w:rPr>
        <w:t>,</w:t>
      </w:r>
    </w:p>
    <w:p w14:paraId="2DA43666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rzeki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źródło ujmowanej wody: rzeka Dłubnia, studnie głębinowe</w:t>
      </w:r>
      <w:r w:rsidRPr="00A72856">
        <w:rPr>
          <w:rFonts w:cs="Calibri"/>
          <w:szCs w:val="24"/>
        </w:rPr>
        <w:t>,</w:t>
      </w:r>
    </w:p>
    <w:p w14:paraId="0FC7BFB3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kropla wody z napisem max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wydajność maksymalna: 32 000 m³/dobę</w:t>
      </w:r>
      <w:r w:rsidRPr="00A72856">
        <w:rPr>
          <w:rFonts w:cs="Calibri"/>
          <w:szCs w:val="24"/>
        </w:rPr>
        <w:t>,</w:t>
      </w:r>
    </w:p>
    <w:p w14:paraId="7D11E4EE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budynku z przepływającą przez niego wodą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bieżąca produkcja: 20 000 m³/dobę</w:t>
      </w:r>
      <w:r w:rsidRPr="00A72856">
        <w:rPr>
          <w:rFonts w:cs="Calibri"/>
          <w:szCs w:val="24"/>
        </w:rPr>
        <w:t>,</w:t>
      </w:r>
    </w:p>
    <w:p w14:paraId="3288736D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szklanki, a w niej kropla wody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technologia dezynfekcji: CIO2 (dwutlenek chloru)</w:t>
      </w:r>
      <w:r w:rsidR="00BA0CB0" w:rsidRPr="00A72856">
        <w:rPr>
          <w:rFonts w:cs="Calibri"/>
          <w:szCs w:val="24"/>
        </w:rPr>
        <w:t>, podchloryn sodu</w:t>
      </w:r>
      <w:r w:rsidRPr="00A72856">
        <w:rPr>
          <w:rFonts w:cs="Calibri"/>
          <w:szCs w:val="24"/>
        </w:rPr>
        <w:t>,</w:t>
      </w:r>
    </w:p>
    <w:p w14:paraId="37C0E4E7" w14:textId="77777777" w:rsidR="00FE178E" w:rsidRPr="00A72856" w:rsidRDefault="00231147" w:rsidP="00112EBB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Calibri"/>
          <w:szCs w:val="24"/>
        </w:rPr>
      </w:pPr>
      <w:r w:rsidRPr="00A72856">
        <w:rPr>
          <w:rFonts w:cs="Calibri"/>
          <w:szCs w:val="24"/>
        </w:rPr>
        <w:t>i</w:t>
      </w:r>
      <w:r w:rsidR="00FE178E" w:rsidRPr="00A72856">
        <w:rPr>
          <w:rFonts w:cs="Calibri"/>
          <w:szCs w:val="24"/>
        </w:rPr>
        <w:t xml:space="preserve">kona rodziny </w:t>
      </w:r>
      <w:r w:rsidR="00112EBB">
        <w:rPr>
          <w:rFonts w:cs="Calibri"/>
          <w:szCs w:val="24"/>
        </w:rPr>
        <w:t>–</w:t>
      </w:r>
      <w:r w:rsidR="00FE178E" w:rsidRPr="00A72856">
        <w:rPr>
          <w:rFonts w:cs="Calibri"/>
          <w:szCs w:val="24"/>
        </w:rPr>
        <w:t xml:space="preserve"> ilość zaopatrywanych Odbiorców:  ok. 200 tys.</w:t>
      </w:r>
    </w:p>
    <w:bookmarkStart w:id="2" w:name="_Hlk69992793"/>
    <w:p w14:paraId="7E1A569E" w14:textId="77777777" w:rsidR="00B96FAA" w:rsidRPr="00A72856" w:rsidRDefault="007F2EE7" w:rsidP="00231147">
      <w:pPr>
        <w:pStyle w:val="Akapitzlist"/>
        <w:spacing w:before="600"/>
        <w:ind w:left="357"/>
        <w:contextualSpacing w:val="0"/>
      </w:pPr>
      <w:r w:rsidRPr="00A72856">
        <w:fldChar w:fldCharType="begin"/>
      </w:r>
      <w:r w:rsidRPr="00A72856">
        <w:instrText xml:space="preserve"> HYPERLINK "http://www.wodociagi.krakow.pl/" </w:instrText>
      </w:r>
      <w:r w:rsidRPr="00A72856">
        <w:fldChar w:fldCharType="separate"/>
      </w:r>
      <w:r w:rsidR="00FE178E" w:rsidRPr="00A72856">
        <w:rPr>
          <w:rStyle w:val="Hipercze"/>
          <w:rFonts w:cs="Calibri"/>
          <w:szCs w:val="24"/>
        </w:rPr>
        <w:t>wodociagi.krakow.pl</w:t>
      </w:r>
      <w:r w:rsidRPr="00A72856">
        <w:rPr>
          <w:rStyle w:val="Hipercze"/>
          <w:rFonts w:cs="Calibri"/>
          <w:szCs w:val="24"/>
        </w:rPr>
        <w:fldChar w:fldCharType="end"/>
      </w:r>
      <w:bookmarkEnd w:id="2"/>
    </w:p>
    <w:sectPr w:rsidR="00B96FAA" w:rsidRPr="00A72856" w:rsidSect="00BA0C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1A9"/>
    <w:multiLevelType w:val="hybridMultilevel"/>
    <w:tmpl w:val="7A14DD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950E5"/>
    <w:multiLevelType w:val="hybridMultilevel"/>
    <w:tmpl w:val="72EAE94C"/>
    <w:lvl w:ilvl="0" w:tplc="D560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A910">
      <w:start w:val="1"/>
      <w:numFmt w:val="bullet"/>
      <w:lvlText w:val="–"/>
      <w:lvlJc w:val="left"/>
      <w:pPr>
        <w:ind w:left="1440" w:hanging="360"/>
      </w:pPr>
      <w:rPr>
        <w:rFonts w:ascii="Lato" w:hAnsi="Lato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0EA"/>
    <w:multiLevelType w:val="hybridMultilevel"/>
    <w:tmpl w:val="7480D31A"/>
    <w:lvl w:ilvl="0" w:tplc="D560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553"/>
    <w:multiLevelType w:val="hybridMultilevel"/>
    <w:tmpl w:val="C9CC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1716"/>
    <w:multiLevelType w:val="hybridMultilevel"/>
    <w:tmpl w:val="4BBE48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363FE"/>
    <w:multiLevelType w:val="hybridMultilevel"/>
    <w:tmpl w:val="0150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BC9"/>
    <w:multiLevelType w:val="hybridMultilevel"/>
    <w:tmpl w:val="3572E3E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46935"/>
    <w:multiLevelType w:val="hybridMultilevel"/>
    <w:tmpl w:val="DC843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E3AD4"/>
    <w:multiLevelType w:val="hybridMultilevel"/>
    <w:tmpl w:val="37C2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78FE"/>
    <w:multiLevelType w:val="hybridMultilevel"/>
    <w:tmpl w:val="CAD0445A"/>
    <w:lvl w:ilvl="0" w:tplc="BC907350">
      <w:start w:val="1"/>
      <w:numFmt w:val="bullet"/>
      <w:lvlText w:val="–"/>
      <w:lvlJc w:val="left"/>
      <w:pPr>
        <w:ind w:left="216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6832D1"/>
    <w:multiLevelType w:val="hybridMultilevel"/>
    <w:tmpl w:val="8D4E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2A910">
      <w:start w:val="1"/>
      <w:numFmt w:val="bullet"/>
      <w:lvlText w:val="–"/>
      <w:lvlJc w:val="left"/>
      <w:pPr>
        <w:ind w:left="1440" w:hanging="360"/>
      </w:pPr>
      <w:rPr>
        <w:rFonts w:ascii="Lato" w:hAnsi="Lato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0BE7"/>
    <w:multiLevelType w:val="hybridMultilevel"/>
    <w:tmpl w:val="BE4AD630"/>
    <w:lvl w:ilvl="0" w:tplc="D560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7C1"/>
    <w:multiLevelType w:val="hybridMultilevel"/>
    <w:tmpl w:val="B95A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4A93"/>
    <w:multiLevelType w:val="hybridMultilevel"/>
    <w:tmpl w:val="77E61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A1"/>
    <w:rsid w:val="00087A25"/>
    <w:rsid w:val="000A5C33"/>
    <w:rsid w:val="000D2E5A"/>
    <w:rsid w:val="00112EBB"/>
    <w:rsid w:val="002056B1"/>
    <w:rsid w:val="002057A8"/>
    <w:rsid w:val="00231147"/>
    <w:rsid w:val="0025129C"/>
    <w:rsid w:val="00270DE4"/>
    <w:rsid w:val="002A1F3A"/>
    <w:rsid w:val="002F3ADC"/>
    <w:rsid w:val="00325EA1"/>
    <w:rsid w:val="00327E98"/>
    <w:rsid w:val="003A5F71"/>
    <w:rsid w:val="003E369B"/>
    <w:rsid w:val="00446112"/>
    <w:rsid w:val="00447FBB"/>
    <w:rsid w:val="004752C4"/>
    <w:rsid w:val="004758E8"/>
    <w:rsid w:val="004E3113"/>
    <w:rsid w:val="00500D82"/>
    <w:rsid w:val="005763DC"/>
    <w:rsid w:val="00641EE7"/>
    <w:rsid w:val="006654B8"/>
    <w:rsid w:val="00692AC6"/>
    <w:rsid w:val="006A6756"/>
    <w:rsid w:val="006C50EC"/>
    <w:rsid w:val="006D0A8F"/>
    <w:rsid w:val="006F7D03"/>
    <w:rsid w:val="007145AC"/>
    <w:rsid w:val="00725365"/>
    <w:rsid w:val="007573CC"/>
    <w:rsid w:val="00774254"/>
    <w:rsid w:val="007F2EE7"/>
    <w:rsid w:val="00864129"/>
    <w:rsid w:val="00873C35"/>
    <w:rsid w:val="00881180"/>
    <w:rsid w:val="00896108"/>
    <w:rsid w:val="0091635F"/>
    <w:rsid w:val="00981704"/>
    <w:rsid w:val="00990C03"/>
    <w:rsid w:val="009A7F61"/>
    <w:rsid w:val="009B1123"/>
    <w:rsid w:val="00A72856"/>
    <w:rsid w:val="00AB6860"/>
    <w:rsid w:val="00AF2EA9"/>
    <w:rsid w:val="00B34E44"/>
    <w:rsid w:val="00B94026"/>
    <w:rsid w:val="00B96FAA"/>
    <w:rsid w:val="00BA0CB0"/>
    <w:rsid w:val="00BA5B5C"/>
    <w:rsid w:val="00C02698"/>
    <w:rsid w:val="00C04511"/>
    <w:rsid w:val="00C1376E"/>
    <w:rsid w:val="00C300B6"/>
    <w:rsid w:val="00C459FF"/>
    <w:rsid w:val="00C8052C"/>
    <w:rsid w:val="00C87A85"/>
    <w:rsid w:val="00CA5A0C"/>
    <w:rsid w:val="00D1244A"/>
    <w:rsid w:val="00D21A9B"/>
    <w:rsid w:val="00D24946"/>
    <w:rsid w:val="00DD6C7B"/>
    <w:rsid w:val="00F001C1"/>
    <w:rsid w:val="00F2334B"/>
    <w:rsid w:val="00F52767"/>
    <w:rsid w:val="00F618FB"/>
    <w:rsid w:val="00F62D32"/>
    <w:rsid w:val="00FE178E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043"/>
  <w15:docId w15:val="{064211E2-73EF-41CD-A44D-D49314F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56"/>
    <w:pPr>
      <w:spacing w:before="240" w:after="240" w:line="360" w:lineRule="auto"/>
    </w:pPr>
    <w:rPr>
      <w:rFonts w:ascii="Lato" w:hAnsi="Lato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CB0"/>
    <w:pPr>
      <w:keepNext/>
      <w:keepLines/>
      <w:spacing w:before="480" w:after="0"/>
      <w:outlineLvl w:val="0"/>
    </w:pPr>
    <w:rPr>
      <w:rFonts w:eastAsia="Times New Roman"/>
      <w:b/>
      <w:bCs/>
      <w:color w:val="026190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459FF"/>
    <w:pPr>
      <w:keepNext/>
      <w:keepLines/>
      <w:spacing w:before="200" w:after="0"/>
      <w:outlineLvl w:val="1"/>
    </w:pPr>
    <w:rPr>
      <w:rFonts w:eastAsia="Times New Roman" w:cs="Calibri"/>
      <w:b/>
      <w:bCs/>
      <w:color w:val="02619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0CB0"/>
    <w:rPr>
      <w:rFonts w:ascii="Lato" w:eastAsia="Times New Roman" w:hAnsi="Lato"/>
      <w:b/>
      <w:bCs/>
      <w:color w:val="026190"/>
      <w:sz w:val="3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25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A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C459FF"/>
    <w:rPr>
      <w:rFonts w:eastAsia="Times New Roman" w:cs="Calibri"/>
      <w:b/>
      <w:bCs/>
      <w:color w:val="026190"/>
      <w:sz w:val="26"/>
      <w:szCs w:val="26"/>
      <w:lang w:eastAsia="en-US"/>
    </w:rPr>
  </w:style>
  <w:style w:type="character" w:styleId="Hipercze">
    <w:name w:val="Hyperlink"/>
    <w:uiPriority w:val="99"/>
    <w:unhideWhenUsed/>
    <w:rsid w:val="00873C3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73C3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6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41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41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C6FE-F70D-4E6D-9D5A-493450B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TECHNOLOGICZNO-ORGANIZACYJNY ZUW DŁUBNIA</vt:lpstr>
    </vt:vector>
  </TitlesOfParts>
  <Company/>
  <LinksUpToDate>false</LinksUpToDate>
  <CharactersWithSpaces>2740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TECHNOLOGICZNO-ORGANIZACYJNY ZUW DŁUBNIA</dc:title>
  <dc:subject/>
  <dc:creator>Wodociągi Miasta Krakowa S.A.</dc:creator>
  <cp:keywords/>
  <cp:lastModifiedBy>MPWIK Spotkania</cp:lastModifiedBy>
  <cp:revision>12</cp:revision>
  <dcterms:created xsi:type="dcterms:W3CDTF">2021-06-10T12:10:00Z</dcterms:created>
  <dcterms:modified xsi:type="dcterms:W3CDTF">2021-06-15T08:01:00Z</dcterms:modified>
</cp:coreProperties>
</file>