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04F" w:rsidRDefault="00B45EB6" w:rsidP="00B87A9A">
      <w:pPr>
        <w:pStyle w:val="Nagwek1"/>
        <w:spacing w:line="360" w:lineRule="auto"/>
      </w:pPr>
      <w:bookmarkStart w:id="0" w:name="_Toc53054379"/>
      <w:r>
        <w:t xml:space="preserve">RAPORT </w:t>
      </w:r>
      <w:r w:rsidRPr="00107930">
        <w:t>ROCZNY</w:t>
      </w:r>
      <w:r>
        <w:t xml:space="preserve"> </w:t>
      </w:r>
      <w:r w:rsidR="00FD53A4">
        <w:t>2019</w:t>
      </w:r>
      <w:bookmarkEnd w:id="0"/>
    </w:p>
    <w:p w:rsidR="005E004F" w:rsidRDefault="005E004F" w:rsidP="00B87A9A">
      <w:pPr>
        <w:spacing w:line="360" w:lineRule="auto"/>
      </w:pPr>
      <w:r>
        <w:t>Miejskie Przedsiębiorstwo Wodociągów i Kanalizacji S.A. w Krakowie</w:t>
      </w:r>
    </w:p>
    <w:p w:rsidR="005E004F" w:rsidRDefault="005E004F" w:rsidP="00B87A9A">
      <w:pPr>
        <w:spacing w:line="360" w:lineRule="auto"/>
      </w:pPr>
      <w:r>
        <w:t>ul. Senatorska 1</w:t>
      </w:r>
    </w:p>
    <w:p w:rsidR="005E004F" w:rsidRDefault="005E004F" w:rsidP="00B87A9A">
      <w:pPr>
        <w:spacing w:line="360" w:lineRule="auto"/>
      </w:pPr>
      <w:r>
        <w:t>30-106 Kraków</w:t>
      </w:r>
    </w:p>
    <w:p w:rsidR="005E004F" w:rsidRDefault="005E004F" w:rsidP="00B87A9A">
      <w:pPr>
        <w:spacing w:line="360" w:lineRule="auto"/>
      </w:pPr>
      <w:r>
        <w:t>tel.: +48 12 42 42 300</w:t>
      </w:r>
    </w:p>
    <w:p w:rsidR="005E004F" w:rsidRDefault="005E004F" w:rsidP="00B87A9A">
      <w:pPr>
        <w:spacing w:line="360" w:lineRule="auto"/>
      </w:pPr>
      <w:r>
        <w:t>fax: +48 12 42 42 322</w:t>
      </w:r>
    </w:p>
    <w:p w:rsidR="005E004F" w:rsidRDefault="005E004F" w:rsidP="00B87A9A">
      <w:pPr>
        <w:spacing w:line="360" w:lineRule="auto"/>
      </w:pPr>
      <w:r>
        <w:t xml:space="preserve">e-mail: </w:t>
      </w:r>
      <w:hyperlink r:id="rId8" w:history="1">
        <w:r w:rsidRPr="006577BA">
          <w:rPr>
            <w:rStyle w:val="Hipercze"/>
          </w:rPr>
          <w:t>biuro@mpwik.krakow.pl</w:t>
        </w:r>
      </w:hyperlink>
    </w:p>
    <w:p w:rsidR="005E004F" w:rsidRPr="00452FDA" w:rsidRDefault="00452FDA" w:rsidP="00B87A9A">
      <w:pPr>
        <w:spacing w:line="360" w:lineRule="auto"/>
        <w:rPr>
          <w:rStyle w:val="Hipercze"/>
        </w:rPr>
      </w:pPr>
      <w:r>
        <w:fldChar w:fldCharType="begin"/>
      </w:r>
      <w:r>
        <w:instrText xml:space="preserve"> HYPERLINK "https://wodociagi.krakow.pl/" </w:instrText>
      </w:r>
      <w:r>
        <w:fldChar w:fldCharType="separate"/>
      </w:r>
      <w:r w:rsidR="005E004F" w:rsidRPr="00452FDA">
        <w:rPr>
          <w:rStyle w:val="Hipercze"/>
        </w:rPr>
        <w:t>wodociągi.krakow.pl</w:t>
      </w:r>
    </w:p>
    <w:p w:rsidR="005E004F" w:rsidRDefault="00452FDA" w:rsidP="00B87A9A">
      <w:pPr>
        <w:spacing w:line="360" w:lineRule="auto"/>
      </w:pPr>
      <w:r>
        <w:fldChar w:fldCharType="end"/>
      </w:r>
      <w:r w:rsidR="005E004F">
        <w:t xml:space="preserve">©MPWiK S.A. w Krakowie </w:t>
      </w:r>
    </w:p>
    <w:p w:rsidR="005E004F" w:rsidRDefault="005E004F" w:rsidP="00B87A9A">
      <w:pPr>
        <w:spacing w:line="360" w:lineRule="auto"/>
      </w:pPr>
      <w:r>
        <w:t>Projekt: TOTAL DESIGN</w:t>
      </w:r>
    </w:p>
    <w:p w:rsidR="00C25505" w:rsidRPr="00C25505" w:rsidRDefault="00C25505" w:rsidP="00B87A9A">
      <w:pPr>
        <w:spacing w:line="360" w:lineRule="auto"/>
        <w:rPr>
          <w:rStyle w:val="Hipercze"/>
        </w:rPr>
      </w:pPr>
      <w:r>
        <w:fldChar w:fldCharType="begin"/>
      </w:r>
      <w:r>
        <w:instrText xml:space="preserve"> HYPERLINK "http://www.total-design.pl/" </w:instrText>
      </w:r>
      <w:r>
        <w:fldChar w:fldCharType="separate"/>
      </w:r>
      <w:r w:rsidRPr="00C25505">
        <w:rPr>
          <w:rStyle w:val="Hipercze"/>
        </w:rPr>
        <w:t>total-design.pl</w:t>
      </w:r>
    </w:p>
    <w:p w:rsidR="001C0D08" w:rsidRDefault="00C25505" w:rsidP="00B87A9A">
      <w:pPr>
        <w:spacing w:line="360" w:lineRule="auto"/>
      </w:pPr>
      <w:r>
        <w:fldChar w:fldCharType="end"/>
      </w:r>
      <w:r w:rsidR="005E004F">
        <w:t>BDO: 000007387</w:t>
      </w:r>
    </w:p>
    <w:p w:rsidR="002C18E8" w:rsidRDefault="002C18E8" w:rsidP="00B87A9A">
      <w:pPr>
        <w:spacing w:line="360" w:lineRule="auto"/>
      </w:pPr>
      <w: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18705642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C0D08" w:rsidRDefault="001C0D08" w:rsidP="00B87A9A">
          <w:pPr>
            <w:pStyle w:val="Nagwekspisutreci"/>
            <w:spacing w:line="360" w:lineRule="auto"/>
          </w:pPr>
          <w:r>
            <w:t>Spis treści</w:t>
          </w:r>
        </w:p>
        <w:p w:rsidR="0065705D" w:rsidRDefault="001C0D08">
          <w:pPr>
            <w:pStyle w:val="Spistreci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54379" w:history="1">
            <w:r w:rsidR="0065705D" w:rsidRPr="00270B1E">
              <w:rPr>
                <w:rStyle w:val="Hipercze"/>
                <w:noProof/>
              </w:rPr>
              <w:t>RAPORT ROCZNY 2019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_Toc53054379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1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0" w:history="1">
            <w:r w:rsidR="0065705D" w:rsidRPr="00270B1E">
              <w:rPr>
                <w:rStyle w:val="Hipercze"/>
                <w:noProof/>
              </w:rPr>
              <w:t>WSTĘP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_Toc53054380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3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1" w:history="1">
            <w:r w:rsidR="0065705D" w:rsidRPr="00270B1E">
              <w:rPr>
                <w:rStyle w:val="Hipercze"/>
                <w:noProof/>
              </w:rPr>
              <w:t>INFRASTRUKTURA WODOCIĄGOWA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_Toc53054381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5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2" w:history="1">
            <w:r w:rsidR="0065705D" w:rsidRPr="00270B1E">
              <w:rPr>
                <w:rStyle w:val="Hipercze"/>
                <w:noProof/>
              </w:rPr>
              <w:t>INFRASTRUKTURA KANALIZACYJNA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_Toc53054382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8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3" w:history="1">
            <w:r w:rsidR="0065705D" w:rsidRPr="00270B1E">
              <w:rPr>
                <w:rStyle w:val="Hipercze"/>
                <w:noProof/>
              </w:rPr>
              <w:t>SPRZEDAŻ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_Toc53054383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10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4" w:history="1">
            <w:r w:rsidR="0065705D" w:rsidRPr="00270B1E">
              <w:rPr>
                <w:rStyle w:val="Hipercze"/>
                <w:noProof/>
              </w:rPr>
              <w:t>POLITYKA CENOWA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_Toc53054384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12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5" w:history="1">
            <w:r w:rsidR="0065705D" w:rsidRPr="00270B1E">
              <w:rPr>
                <w:rStyle w:val="Hipercze"/>
                <w:noProof/>
              </w:rPr>
              <w:t>INWESTYCJE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_Toc53054385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13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6" w:history="1">
            <w:r w:rsidR="0065705D" w:rsidRPr="00270B1E">
              <w:rPr>
                <w:rStyle w:val="Hipercze"/>
                <w:noProof/>
              </w:rPr>
              <w:t>REMONTY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_Toc53054386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16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7" w:history="1">
            <w:r w:rsidR="0065705D" w:rsidRPr="00270B1E">
              <w:rPr>
                <w:rStyle w:val="Hipercze"/>
                <w:noProof/>
              </w:rPr>
              <w:t>ZARZĄDZANIE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_Toc53054387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18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8" w:history="1">
            <w:r w:rsidR="0065705D" w:rsidRPr="00270B1E">
              <w:rPr>
                <w:rStyle w:val="Hipercze"/>
                <w:noProof/>
              </w:rPr>
              <w:t>POLITYKA PERSONALNA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_Toc53054388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20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89" w:history="1">
            <w:r w:rsidR="0065705D" w:rsidRPr="00270B1E">
              <w:rPr>
                <w:rStyle w:val="Hipercze"/>
                <w:noProof/>
              </w:rPr>
              <w:t>OCHRONA ŚRODOWISKA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_Toc53054389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22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0" w:history="1">
            <w:r w:rsidR="0065705D" w:rsidRPr="00270B1E">
              <w:rPr>
                <w:rStyle w:val="Hipercze"/>
                <w:noProof/>
              </w:rPr>
              <w:t>PROJEKTY UNIJNE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_Toc53054390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24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1" w:history="1">
            <w:r w:rsidR="0065705D" w:rsidRPr="00270B1E">
              <w:rPr>
                <w:rStyle w:val="Hipercze"/>
                <w:noProof/>
              </w:rPr>
              <w:t>PROJEKTY NAUKOWO-BADAWCZE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_Toc53054391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25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2" w:history="1">
            <w:r w:rsidR="0065705D" w:rsidRPr="00270B1E">
              <w:rPr>
                <w:rStyle w:val="Hipercze"/>
                <w:noProof/>
              </w:rPr>
              <w:t>JAKOŚĆ WODY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_Toc53054392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27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3" w:history="1">
            <w:r w:rsidR="0065705D" w:rsidRPr="00270B1E">
              <w:rPr>
                <w:rStyle w:val="Hipercze"/>
                <w:noProof/>
              </w:rPr>
              <w:t>MARKETING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_Toc53054393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30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4" w:history="1">
            <w:r w:rsidR="0065705D" w:rsidRPr="00270B1E">
              <w:rPr>
                <w:rStyle w:val="Hipercze"/>
                <w:noProof/>
              </w:rPr>
              <w:t>EDUKACJA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_Toc53054394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32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5" w:history="1">
            <w:r w:rsidR="0065705D" w:rsidRPr="00270B1E">
              <w:rPr>
                <w:rStyle w:val="Hipercze"/>
                <w:noProof/>
              </w:rPr>
              <w:t>SPRAWOZDANIE FINANSOWE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_Toc53054395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34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65705D" w:rsidRDefault="00541E1A">
          <w:pPr>
            <w:pStyle w:val="Spistreci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53054396" w:history="1">
            <w:r w:rsidR="0065705D" w:rsidRPr="00270B1E">
              <w:rPr>
                <w:rStyle w:val="Hipercze"/>
                <w:noProof/>
              </w:rPr>
              <w:t>SPÓŁKI ZALEŻNE</w:t>
            </w:r>
            <w:r w:rsidR="0065705D">
              <w:rPr>
                <w:noProof/>
                <w:webHidden/>
              </w:rPr>
              <w:tab/>
            </w:r>
            <w:r w:rsidR="0065705D">
              <w:rPr>
                <w:noProof/>
                <w:webHidden/>
              </w:rPr>
              <w:fldChar w:fldCharType="begin"/>
            </w:r>
            <w:r w:rsidR="0065705D">
              <w:rPr>
                <w:noProof/>
                <w:webHidden/>
              </w:rPr>
              <w:instrText xml:space="preserve"> PAGEREF _Toc53054396 \h </w:instrText>
            </w:r>
            <w:r w:rsidR="0065705D">
              <w:rPr>
                <w:noProof/>
                <w:webHidden/>
              </w:rPr>
            </w:r>
            <w:r w:rsidR="0065705D">
              <w:rPr>
                <w:noProof/>
                <w:webHidden/>
              </w:rPr>
              <w:fldChar w:fldCharType="separate"/>
            </w:r>
            <w:r w:rsidR="0065705D">
              <w:rPr>
                <w:noProof/>
                <w:webHidden/>
              </w:rPr>
              <w:t>37</w:t>
            </w:r>
            <w:r w:rsidR="0065705D">
              <w:rPr>
                <w:noProof/>
                <w:webHidden/>
              </w:rPr>
              <w:fldChar w:fldCharType="end"/>
            </w:r>
          </w:hyperlink>
        </w:p>
        <w:p w:rsidR="001C0D08" w:rsidRDefault="001C0D08" w:rsidP="00B87A9A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8C3993" w:rsidRDefault="008C3993" w:rsidP="00B87A9A">
      <w:pPr>
        <w:pStyle w:val="Nagwek2"/>
        <w:spacing w:line="360" w:lineRule="auto"/>
      </w:pPr>
      <w:r>
        <w:br w:type="page"/>
      </w:r>
    </w:p>
    <w:p w:rsidR="001C0D08" w:rsidRPr="001C0D08" w:rsidRDefault="001C0D08" w:rsidP="00B87A9A">
      <w:pPr>
        <w:pStyle w:val="Nagwek2"/>
        <w:spacing w:line="360" w:lineRule="auto"/>
      </w:pPr>
      <w:bookmarkStart w:id="1" w:name="_Toc53054380"/>
      <w:r>
        <w:lastRenderedPageBreak/>
        <w:t>WSTĘP</w:t>
      </w:r>
      <w:bookmarkEnd w:id="1"/>
    </w:p>
    <w:p w:rsidR="00107930" w:rsidRPr="005133D5" w:rsidRDefault="00107930" w:rsidP="005133D5">
      <w:pPr>
        <w:rPr>
          <w:rStyle w:val="TXTregular1"/>
          <w:b/>
        </w:rPr>
      </w:pPr>
      <w:r w:rsidRPr="005133D5">
        <w:rPr>
          <w:rStyle w:val="TXTregular1"/>
          <w:b/>
        </w:rPr>
        <w:t>Zarząd Spółki</w:t>
      </w:r>
    </w:p>
    <w:p w:rsidR="00107930" w:rsidRDefault="00107930" w:rsidP="00B87A9A">
      <w:pPr>
        <w:spacing w:line="360" w:lineRule="auto"/>
      </w:pPr>
      <w:r>
        <w:t xml:space="preserve">Piotr Ziętara Prezes Zarządu </w:t>
      </w:r>
    </w:p>
    <w:p w:rsidR="00107930" w:rsidRDefault="00107930" w:rsidP="00B87A9A">
      <w:pPr>
        <w:spacing w:line="360" w:lineRule="auto"/>
      </w:pPr>
      <w:r>
        <w:t xml:space="preserve">Paweł Senderek Wiceprezes Zarządu </w:t>
      </w:r>
    </w:p>
    <w:p w:rsidR="00107930" w:rsidRDefault="00107930" w:rsidP="00B87A9A">
      <w:pPr>
        <w:spacing w:line="360" w:lineRule="auto"/>
      </w:pPr>
      <w:r>
        <w:t>Janusz Wesołowski Wiceprezesa Zarządu</w:t>
      </w:r>
    </w:p>
    <w:p w:rsidR="00107930" w:rsidRDefault="00107930" w:rsidP="00B87A9A">
      <w:pPr>
        <w:spacing w:line="360" w:lineRule="auto"/>
      </w:pPr>
      <w:r>
        <w:t xml:space="preserve">Wanda </w:t>
      </w:r>
      <w:proofErr w:type="spellStart"/>
      <w:r>
        <w:t>Słobodzian</w:t>
      </w:r>
      <w:proofErr w:type="spellEnd"/>
      <w:r>
        <w:t xml:space="preserve"> Członek Zarządu</w:t>
      </w:r>
    </w:p>
    <w:p w:rsidR="001C0D08" w:rsidRDefault="00107930" w:rsidP="00B87A9A">
      <w:pPr>
        <w:spacing w:line="360" w:lineRule="auto"/>
      </w:pPr>
      <w:r>
        <w:t>Wojciech Szczepanik Członek Zarządu</w:t>
      </w:r>
    </w:p>
    <w:p w:rsidR="001C0D08" w:rsidRDefault="001C0D08" w:rsidP="00B87A9A">
      <w:pPr>
        <w:spacing w:line="360" w:lineRule="auto"/>
      </w:pPr>
      <w:r>
        <w:rPr>
          <w:b/>
          <w:bCs/>
        </w:rPr>
        <w:t>Szanowni Państwo,</w:t>
      </w:r>
      <w:r>
        <w:rPr>
          <w:b/>
          <w:bCs/>
        </w:rPr>
        <w:br/>
      </w:r>
      <w:r>
        <w:t xml:space="preserve">tegoroczna prezentacja raportu z działalności Wodociągów Miasta Krakowa w 2019 roku zbiegła się z niespotykaną w ostatnich </w:t>
      </w:r>
      <w:r>
        <w:rPr>
          <w:spacing w:val="-3"/>
        </w:rPr>
        <w:t>latach pandemią. Nim przystąpimy do analizy konkretnych wartości, musimy mieć na uwadze bardzo poważne zmiany, które w ostatnim</w:t>
      </w:r>
      <w:r>
        <w:t xml:space="preserve"> </w:t>
      </w:r>
      <w:r>
        <w:rPr>
          <w:spacing w:val="-2"/>
        </w:rPr>
        <w:t>czasie zaszły w otaczającym nas środowisku biznesowym, a wspomniana transformacja będzie kontynuowana zapewne przez kolejnyc</w:t>
      </w:r>
      <w:r>
        <w:t>h kilka lat.</w:t>
      </w:r>
    </w:p>
    <w:p w:rsidR="001C0D08" w:rsidRDefault="001C0D08" w:rsidP="00B87A9A">
      <w:pPr>
        <w:spacing w:line="360" w:lineRule="auto"/>
      </w:pPr>
      <w:r>
        <w:rPr>
          <w:spacing w:val="-2"/>
        </w:rPr>
        <w:t>Kończąc rok 2019 z nieskrywaną satysfakcją przedstawialiśmy bardzo wysokie wykonania założonych wcześniej poziomów wykonania</w:t>
      </w:r>
      <w:r>
        <w:t xml:space="preserve"> inwestycji, remontów oraz sprzedaży zdrowej i smacznej wody. Po wielu latach spadków trend został odwrócony, czego kulminacją było przekroczenie poziomu 52 mln m</w:t>
      </w:r>
      <w:r>
        <w:rPr>
          <w:vertAlign w:val="superscript"/>
        </w:rPr>
        <w:t>3</w:t>
      </w:r>
      <w:r>
        <w:t xml:space="preserve">. Taka olbrzymia wartość była niezwykle pozytywnym prognostykiem do dalszego dynamicznego rozwoju Przedsiębiorstwa. Efektem tego było wdrożenie innowacyjnych rozwiązań w zakresie zarządzania funkcjonującymi systemami sieciowymi oraz zwiększenie dostępności wodociągów i kanalizacji, poprzez ich rozbudowę w ramach programu </w:t>
      </w:r>
      <w:r>
        <w:rPr>
          <w:i/>
          <w:iCs/>
        </w:rPr>
        <w:t>Budowa Infrastruktury Sanitarnej</w:t>
      </w:r>
      <w:r>
        <w:t>, którego specyfiką jest realizacja sieci w terenach o niskim stopniu koncentracji. 2019 rok zakończyliśmy nakładami inwestycyjnymi w wysokości ponad 140 mln zł, co pozytywnie wpłynęło tak na poprawę komfortu życia mieszkańców miasta, jak i na stan środowiska naturalnego. Dbaliśmy również o odtworzenie zarządzanego majątku poprzez rozbudowany system wydatków remontowych, które łącznie osiągnęły wartość 132 mln zł.</w:t>
      </w:r>
    </w:p>
    <w:p w:rsidR="001C0D08" w:rsidRDefault="001C0D08" w:rsidP="00B87A9A">
      <w:pPr>
        <w:spacing w:line="360" w:lineRule="auto"/>
      </w:pPr>
      <w:r>
        <w:rPr>
          <w:spacing w:val="-2"/>
        </w:rPr>
        <w:t>Już od dobrych kilkunastu lat, nasza aktywność zawodowa daleko wykracza poza obszar podstawowej działalności przedsiębiorstwa</w:t>
      </w:r>
      <w:r>
        <w:t xml:space="preserve"> </w:t>
      </w:r>
      <w:r>
        <w:rPr>
          <w:spacing w:val="2"/>
        </w:rPr>
        <w:t xml:space="preserve">wodociągowego. Jako firma społecznie odpowiedzialna, dbamy o edukację, kształtowanie i rozwój świadomości ekologicznej </w:t>
      </w:r>
      <w:r>
        <w:t>przyszłych odbiorców naszych usług. W zeszłym roku świętowaliśmy dziesięciolecie naszego pierwszego programu edukacyjnego</w:t>
      </w:r>
      <w:r>
        <w:rPr>
          <w:spacing w:val="2"/>
        </w:rPr>
        <w:t xml:space="preserve"> </w:t>
      </w:r>
      <w:r>
        <w:rPr>
          <w:spacing w:val="-2"/>
        </w:rPr>
        <w:lastRenderedPageBreak/>
        <w:t>skierowanego do dzieci z klas 1-3 szkół podstawowych. W ramach jubileuszu uruchomiliśmy kolejne dwa projekty, domykając w ten</w:t>
      </w:r>
      <w:r>
        <w:rPr>
          <w:spacing w:val="2"/>
        </w:rPr>
        <w:t xml:space="preserve"> </w:t>
      </w:r>
      <w:r>
        <w:t xml:space="preserve">sposób system kształcenia we wszystkich grupach wiekowych od przedszkola po liceum. W ramach podejmowanych działań dydaktycznych uruchomione zostały cykliczne </w:t>
      </w:r>
      <w:r>
        <w:rPr>
          <w:i/>
          <w:iCs/>
        </w:rPr>
        <w:t>Rejsy edukacyjne po Zbiorniku Dobczyckim</w:t>
      </w:r>
      <w:r>
        <w:t xml:space="preserve"> – program dla wszystkich grup wiekowych, który w roku 2019 na stałe dołączył do naszych nieodpłatnych propozycji, ciesząc się wielką popularnością wśród mieszkańców Krakowa oraz sąsiednich gmin. </w:t>
      </w:r>
    </w:p>
    <w:p w:rsidR="001C0D08" w:rsidRDefault="001C0D08" w:rsidP="00B87A9A">
      <w:pPr>
        <w:spacing w:line="360" w:lineRule="auto"/>
      </w:pPr>
      <w:r>
        <w:t xml:space="preserve">Ważnym aspektem było pobudzenie dodatkowych aktywności naszej załogi – w ramach pracowniczego wolontariatu pod hasłem </w:t>
      </w:r>
      <w:r>
        <w:rPr>
          <w:i/>
          <w:iCs/>
          <w:spacing w:val="2"/>
        </w:rPr>
        <w:t>Kropla dobra</w:t>
      </w:r>
      <w:r>
        <w:rPr>
          <w:spacing w:val="2"/>
        </w:rPr>
        <w:t>, z powodzeniem dwukrotnie przeprowadziliśmy zbiórkę odzieży dla potrzebujących oraz braliśmy udział w akcjach charytatywnych na rzecz osób będących w trudnej sytuacji życiowej.</w:t>
      </w:r>
    </w:p>
    <w:p w:rsidR="001C0D08" w:rsidRDefault="001C0D08" w:rsidP="00B87A9A">
      <w:pPr>
        <w:spacing w:line="360" w:lineRule="auto"/>
      </w:pPr>
      <w:r>
        <w:rPr>
          <w:spacing w:val="2"/>
        </w:rPr>
        <w:t xml:space="preserve">Podsumowanie roku, które znajduje się w Raporcie, nie powinno odbywać się wyłącznie w oparciu o liczby, wskaźniki czy oceny </w:t>
      </w:r>
      <w:r>
        <w:rPr>
          <w:spacing w:val="-2"/>
        </w:rPr>
        <w:t xml:space="preserve">efektów działań. Niezmiernie ważnym elementem jest także kwestia podziękowania za rok wytężonej pracy wszystkim Pracownikom </w:t>
      </w:r>
      <w:r>
        <w:t xml:space="preserve">Wodociągów Miasta Krakowa, co niniejszym czynię. Dzięki Waszym kompetencjom i wiedzy nasza Spółka może szczycić się wysokim poziomem zaufania społecznego i bardzo dobrymi wynikami ocen naszej pracy. Podziękowania kieruję również do organów Spółki, </w:t>
      </w:r>
      <w:r>
        <w:rPr>
          <w:spacing w:val="-3"/>
        </w:rPr>
        <w:t>podkreślając pełen profesjonalizm, zrozumienie oraz daleko idące wsparcie w procesie zarzadzania tak dużą organizacją. Słowa te kieruję</w:t>
      </w:r>
      <w:r>
        <w:t xml:space="preserve"> przede wszystkim do prof. Jacka Majchrowskiego – Prezydenta Miasta Krakowa oraz prof. Jana </w:t>
      </w:r>
      <w:proofErr w:type="spellStart"/>
      <w:r>
        <w:t>Białc</w:t>
      </w:r>
      <w:r w:rsidR="00D33BD1">
        <w:t>zyka</w:t>
      </w:r>
      <w:proofErr w:type="spellEnd"/>
      <w:r w:rsidR="00D33BD1">
        <w:t xml:space="preserve"> -</w:t>
      </w:r>
      <w:r>
        <w:t xml:space="preserve"> Przewodniczącego Rady Nadzorczej Wodociągów Miasta Krakowa.</w:t>
      </w:r>
    </w:p>
    <w:p w:rsidR="001C0D08" w:rsidRPr="001C0D08" w:rsidRDefault="001C0D08" w:rsidP="00B87A9A">
      <w:pPr>
        <w:spacing w:line="360" w:lineRule="auto"/>
      </w:pPr>
      <w:r>
        <w:t xml:space="preserve">Mam głęboką nadzieję, że obecne przeszkody, zakłócenia oraz stan nadzwyczajny szybko przeminą i nasze starania o możliwość kontynuowania dynamicznego rozwoju w służbie mieszkańcom Krakowa, przyniosą oczekiwane efekty. </w:t>
      </w:r>
    </w:p>
    <w:p w:rsidR="001C0D08" w:rsidRDefault="001C0D08" w:rsidP="00B87A9A">
      <w:pPr>
        <w:spacing w:line="360" w:lineRule="auto"/>
        <w:rPr>
          <w:rFonts w:cs="Lato"/>
        </w:rPr>
      </w:pPr>
      <w:r>
        <w:rPr>
          <w:rFonts w:cs="Lato"/>
        </w:rPr>
        <w:t>Prezes Zarządu</w:t>
      </w:r>
    </w:p>
    <w:p w:rsidR="00D33BD1" w:rsidRDefault="001C0D08" w:rsidP="00B87A9A">
      <w:pPr>
        <w:spacing w:line="360" w:lineRule="auto"/>
        <w:rPr>
          <w:rFonts w:cs="Lato"/>
          <w:b/>
          <w:bCs/>
        </w:rPr>
      </w:pPr>
      <w:r>
        <w:rPr>
          <w:rFonts w:cs="Lato"/>
          <w:b/>
          <w:bCs/>
        </w:rPr>
        <w:t>Piotr Ziętara</w:t>
      </w:r>
    </w:p>
    <w:p w:rsidR="008C3993" w:rsidRDefault="008C3993" w:rsidP="00B87A9A">
      <w:pPr>
        <w:pStyle w:val="Nagwek2"/>
        <w:spacing w:line="360" w:lineRule="auto"/>
      </w:pPr>
      <w:r>
        <w:br w:type="page"/>
      </w:r>
    </w:p>
    <w:p w:rsidR="001C0D08" w:rsidRPr="00D33BD1" w:rsidRDefault="001C0D08" w:rsidP="00B87A9A">
      <w:pPr>
        <w:pStyle w:val="Nagwek2"/>
        <w:spacing w:line="360" w:lineRule="auto"/>
        <w:rPr>
          <w:rFonts w:cs="Lato"/>
          <w:bCs/>
        </w:rPr>
      </w:pPr>
      <w:bookmarkStart w:id="2" w:name="_Toc53054381"/>
      <w:r>
        <w:lastRenderedPageBreak/>
        <w:t>INFRASTRUKTURA WODOCIĄGOWA</w:t>
      </w:r>
      <w:bookmarkEnd w:id="2"/>
    </w:p>
    <w:p w:rsidR="001C0D08" w:rsidRPr="0076119D" w:rsidRDefault="001C0D08" w:rsidP="00B87A9A">
      <w:pPr>
        <w:spacing w:line="360" w:lineRule="auto"/>
        <w:rPr>
          <w:b/>
          <w:szCs w:val="24"/>
        </w:rPr>
      </w:pPr>
      <w:r w:rsidRPr="0076119D">
        <w:rPr>
          <w:b/>
          <w:szCs w:val="24"/>
        </w:rPr>
        <w:t>2 280 km – długość sieci wodociągowej z przyłączami w 2019 roku.</w:t>
      </w:r>
    </w:p>
    <w:p w:rsidR="001C0D08" w:rsidRPr="0076119D" w:rsidRDefault="001C0D08" w:rsidP="00B87A9A">
      <w:pPr>
        <w:spacing w:line="360" w:lineRule="auto"/>
        <w:rPr>
          <w:szCs w:val="24"/>
        </w:rPr>
      </w:pPr>
      <w:r w:rsidRPr="0076119D">
        <w:rPr>
          <w:rStyle w:val="TXTregular1"/>
          <w:spacing w:val="3"/>
          <w:szCs w:val="24"/>
        </w:rPr>
        <w:t xml:space="preserve">Na infrastrukturę wodociągową będącą w eksploatacji Wodociągów Miasta Krakowa składają się cztery zakłady uzdatniania wody, o maksymalnej zdolności produkcyjnej </w:t>
      </w:r>
      <w:r w:rsidRPr="0076119D">
        <w:rPr>
          <w:rStyle w:val="TXTbold"/>
          <w:spacing w:val="3"/>
          <w:szCs w:val="24"/>
        </w:rPr>
        <w:t>292 tys. m³/dobę</w:t>
      </w:r>
      <w:r w:rsidRPr="0076119D">
        <w:rPr>
          <w:rStyle w:val="TXTregular1"/>
          <w:spacing w:val="3"/>
          <w:szCs w:val="24"/>
        </w:rPr>
        <w:t xml:space="preserve">: </w:t>
      </w:r>
    </w:p>
    <w:p w:rsidR="001C0D08" w:rsidRPr="0076119D" w:rsidRDefault="001C0D08" w:rsidP="00B87A9A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4"/>
          <w:szCs w:val="24"/>
        </w:rPr>
      </w:pPr>
      <w:r w:rsidRPr="0076119D">
        <w:rPr>
          <w:rStyle w:val="TXTBOLD0"/>
          <w:rFonts w:ascii="Lato" w:hAnsi="Lato"/>
          <w:sz w:val="24"/>
          <w:szCs w:val="24"/>
        </w:rPr>
        <w:t>Zakład Uzdatniania Wody Raba</w:t>
      </w:r>
      <w:r w:rsidRPr="0076119D">
        <w:rPr>
          <w:rFonts w:ascii="Lato" w:hAnsi="Lato"/>
          <w:sz w:val="24"/>
          <w:szCs w:val="24"/>
        </w:rPr>
        <w:t>, ujęcie wody – Zbiornik Dobczycki</w:t>
      </w:r>
    </w:p>
    <w:p w:rsidR="001C0D08" w:rsidRPr="0076119D" w:rsidRDefault="001C0D08" w:rsidP="00B87A9A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4"/>
          <w:szCs w:val="24"/>
        </w:rPr>
      </w:pPr>
      <w:r w:rsidRPr="0076119D">
        <w:rPr>
          <w:rStyle w:val="TXTBOLD0"/>
          <w:rFonts w:ascii="Lato" w:hAnsi="Lato"/>
          <w:sz w:val="24"/>
          <w:szCs w:val="24"/>
        </w:rPr>
        <w:t>Zakład Uzdatniania Wody Rudawa</w:t>
      </w:r>
      <w:r w:rsidRPr="0076119D">
        <w:rPr>
          <w:rFonts w:ascii="Lato" w:hAnsi="Lato"/>
          <w:sz w:val="24"/>
          <w:szCs w:val="24"/>
        </w:rPr>
        <w:t>, ujęcie wody – rzeka Rudawa</w:t>
      </w:r>
    </w:p>
    <w:p w:rsidR="001C0D08" w:rsidRPr="0076119D" w:rsidRDefault="001C0D08" w:rsidP="00B87A9A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4"/>
          <w:szCs w:val="24"/>
        </w:rPr>
      </w:pPr>
      <w:r w:rsidRPr="0076119D">
        <w:rPr>
          <w:rStyle w:val="TXTBOLD0"/>
          <w:rFonts w:ascii="Lato" w:hAnsi="Lato"/>
          <w:sz w:val="24"/>
          <w:szCs w:val="24"/>
        </w:rPr>
        <w:t xml:space="preserve">Zakład Uzdatniania Wody </w:t>
      </w:r>
      <w:proofErr w:type="spellStart"/>
      <w:r w:rsidRPr="0076119D">
        <w:rPr>
          <w:rStyle w:val="TXTBOLD0"/>
          <w:rFonts w:ascii="Lato" w:hAnsi="Lato"/>
          <w:sz w:val="24"/>
          <w:szCs w:val="24"/>
        </w:rPr>
        <w:t>Dłubnia</w:t>
      </w:r>
      <w:proofErr w:type="spellEnd"/>
      <w:r w:rsidRPr="0076119D">
        <w:rPr>
          <w:rFonts w:ascii="Lato" w:hAnsi="Lato"/>
          <w:sz w:val="24"/>
          <w:szCs w:val="24"/>
        </w:rPr>
        <w:t xml:space="preserve">, ujęcie wody – rzeka </w:t>
      </w:r>
      <w:proofErr w:type="spellStart"/>
      <w:r w:rsidRPr="0076119D">
        <w:rPr>
          <w:rFonts w:ascii="Lato" w:hAnsi="Lato"/>
          <w:sz w:val="24"/>
          <w:szCs w:val="24"/>
        </w:rPr>
        <w:t>Dłubnia</w:t>
      </w:r>
      <w:proofErr w:type="spellEnd"/>
      <w:r w:rsidRPr="0076119D">
        <w:rPr>
          <w:rFonts w:ascii="Lato" w:hAnsi="Lato"/>
          <w:sz w:val="24"/>
          <w:szCs w:val="24"/>
        </w:rPr>
        <w:t xml:space="preserve"> i studnie głębinowe w Mistrzejowicach</w:t>
      </w:r>
    </w:p>
    <w:p w:rsidR="001C0D08" w:rsidRPr="0076119D" w:rsidRDefault="001C0D08" w:rsidP="00B87A9A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4"/>
          <w:szCs w:val="24"/>
        </w:rPr>
      </w:pPr>
      <w:r w:rsidRPr="0076119D">
        <w:rPr>
          <w:rStyle w:val="TXTBOLD0"/>
          <w:rFonts w:ascii="Lato" w:hAnsi="Lato"/>
          <w:sz w:val="24"/>
          <w:szCs w:val="24"/>
        </w:rPr>
        <w:t>Zakład Uzdatniania Wody Bielany</w:t>
      </w:r>
      <w:r w:rsidRPr="0076119D">
        <w:rPr>
          <w:rFonts w:ascii="Lato" w:hAnsi="Lato"/>
          <w:sz w:val="24"/>
          <w:szCs w:val="24"/>
        </w:rPr>
        <w:t>, ujęcie wody – rzeka Sanka</w:t>
      </w:r>
    </w:p>
    <w:p w:rsidR="001C0D08" w:rsidRPr="0076119D" w:rsidRDefault="001C0D08" w:rsidP="00B87A9A">
      <w:pPr>
        <w:spacing w:line="360" w:lineRule="auto"/>
        <w:rPr>
          <w:szCs w:val="24"/>
        </w:rPr>
      </w:pPr>
      <w:r w:rsidRPr="0076119D">
        <w:rPr>
          <w:szCs w:val="24"/>
        </w:rPr>
        <w:t>oraz:</w:t>
      </w:r>
    </w:p>
    <w:p w:rsidR="001C0D08" w:rsidRPr="0076119D" w:rsidRDefault="001C0D08" w:rsidP="00B87A9A">
      <w:pPr>
        <w:pStyle w:val="Akapitzlist"/>
        <w:numPr>
          <w:ilvl w:val="0"/>
          <w:numId w:val="4"/>
        </w:numPr>
        <w:spacing w:line="360" w:lineRule="auto"/>
        <w:rPr>
          <w:rFonts w:ascii="Lato" w:hAnsi="Lato"/>
          <w:sz w:val="24"/>
          <w:szCs w:val="24"/>
        </w:rPr>
      </w:pPr>
      <w:r w:rsidRPr="0076119D">
        <w:rPr>
          <w:rStyle w:val="TXTBOLD0"/>
          <w:rFonts w:ascii="Lato" w:hAnsi="Lato"/>
          <w:sz w:val="24"/>
          <w:szCs w:val="24"/>
        </w:rPr>
        <w:t xml:space="preserve">47 zbiorników wodociągowych </w:t>
      </w:r>
      <w:r w:rsidRPr="0076119D">
        <w:rPr>
          <w:rFonts w:ascii="Lato" w:hAnsi="Lato"/>
          <w:sz w:val="24"/>
          <w:szCs w:val="24"/>
        </w:rPr>
        <w:t>o łącznej pojemności 310 tys. m³</w:t>
      </w:r>
    </w:p>
    <w:p w:rsidR="001C0D08" w:rsidRPr="00CE45EF" w:rsidRDefault="001C0D08" w:rsidP="00B87A9A">
      <w:pPr>
        <w:pStyle w:val="Akapitzlist"/>
        <w:numPr>
          <w:ilvl w:val="0"/>
          <w:numId w:val="4"/>
        </w:numPr>
        <w:spacing w:line="360" w:lineRule="auto"/>
        <w:rPr>
          <w:rStyle w:val="TXTBOLD0"/>
          <w:rFonts w:ascii="Lato" w:hAnsi="Lato"/>
          <w:b w:val="0"/>
          <w:bCs w:val="0"/>
          <w:sz w:val="24"/>
          <w:szCs w:val="24"/>
        </w:rPr>
      </w:pPr>
      <w:r w:rsidRPr="0076119D">
        <w:rPr>
          <w:rStyle w:val="TXTBOLD0"/>
          <w:rFonts w:ascii="Lato" w:hAnsi="Lato"/>
          <w:sz w:val="24"/>
          <w:szCs w:val="24"/>
        </w:rPr>
        <w:t>3 przepompownie</w:t>
      </w:r>
    </w:p>
    <w:p w:rsidR="005C0296" w:rsidRPr="005C0296" w:rsidRDefault="005C0296" w:rsidP="005C0296">
      <w:pPr>
        <w:pStyle w:val="Legenda"/>
        <w:keepNext/>
        <w:rPr>
          <w:i w:val="0"/>
          <w:color w:val="auto"/>
          <w:sz w:val="24"/>
          <w:szCs w:val="24"/>
        </w:rPr>
      </w:pPr>
      <w:r w:rsidRPr="005C0296">
        <w:rPr>
          <w:i w:val="0"/>
          <w:color w:val="auto"/>
          <w:sz w:val="24"/>
          <w:szCs w:val="24"/>
        </w:rPr>
        <w:t xml:space="preserve">Rysunek </w:t>
      </w:r>
      <w:r w:rsidR="00BA07EA">
        <w:rPr>
          <w:i w:val="0"/>
          <w:color w:val="auto"/>
          <w:sz w:val="24"/>
          <w:szCs w:val="24"/>
        </w:rPr>
        <w:fldChar w:fldCharType="begin"/>
      </w:r>
      <w:r w:rsidR="00BA07EA">
        <w:rPr>
          <w:i w:val="0"/>
          <w:color w:val="auto"/>
          <w:sz w:val="24"/>
          <w:szCs w:val="24"/>
        </w:rPr>
        <w:instrText xml:space="preserve"> SEQ Rysunek \* ARABIC </w:instrText>
      </w:r>
      <w:r w:rsidR="00BA07EA">
        <w:rPr>
          <w:i w:val="0"/>
          <w:color w:val="auto"/>
          <w:sz w:val="24"/>
          <w:szCs w:val="24"/>
        </w:rPr>
        <w:fldChar w:fldCharType="separate"/>
      </w:r>
      <w:r w:rsidR="006811C9">
        <w:rPr>
          <w:i w:val="0"/>
          <w:noProof/>
          <w:color w:val="auto"/>
          <w:sz w:val="24"/>
          <w:szCs w:val="24"/>
        </w:rPr>
        <w:t>1</w:t>
      </w:r>
      <w:r w:rsidR="00BA07EA">
        <w:rPr>
          <w:i w:val="0"/>
          <w:color w:val="auto"/>
          <w:sz w:val="24"/>
          <w:szCs w:val="24"/>
        </w:rPr>
        <w:fldChar w:fldCharType="end"/>
      </w:r>
      <w:r w:rsidRPr="005C0296">
        <w:rPr>
          <w:i w:val="0"/>
          <w:color w:val="auto"/>
          <w:sz w:val="24"/>
          <w:szCs w:val="24"/>
        </w:rPr>
        <w:t>. Mapa zasilania w wodę</w:t>
      </w:r>
    </w:p>
    <w:p w:rsidR="005C0296" w:rsidRPr="005C0296" w:rsidRDefault="005C0296" w:rsidP="005C0296">
      <w:r>
        <w:rPr>
          <w:noProof/>
          <w:lang w:eastAsia="pl-PL"/>
        </w:rPr>
        <w:drawing>
          <wp:inline distT="0" distB="0" distL="0" distR="0">
            <wp:extent cx="5026548" cy="2880000"/>
            <wp:effectExtent l="0" t="0" r="3175" b="0"/>
            <wp:docPr id="2" name="Obraz 2" descr="Mapa zasilania w wodę przez 4 Zakłady Uzdatniania Wody Wodociągów Miasta Kra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port Roczny 2019-0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D08" w:rsidRDefault="001C0D08" w:rsidP="00B87A9A">
      <w:pPr>
        <w:spacing w:line="360" w:lineRule="auto"/>
        <w:rPr>
          <w:b/>
          <w:szCs w:val="24"/>
        </w:rPr>
      </w:pPr>
      <w:r w:rsidRPr="0076119D">
        <w:rPr>
          <w:b/>
          <w:szCs w:val="24"/>
        </w:rPr>
        <w:t>99,5% mieszkańców Gminy Miejskiej Kraków posiada możliwość korzystania z istniejącej sieci wodociągowej.</w:t>
      </w:r>
    </w:p>
    <w:p w:rsidR="00B87A9A" w:rsidRPr="00B87A9A" w:rsidRDefault="00B87A9A" w:rsidP="00B87A9A">
      <w:pPr>
        <w:pStyle w:val="Legenda"/>
        <w:keepNext/>
        <w:spacing w:line="360" w:lineRule="auto"/>
        <w:rPr>
          <w:i w:val="0"/>
          <w:color w:val="auto"/>
          <w:sz w:val="24"/>
          <w:szCs w:val="24"/>
        </w:rPr>
      </w:pPr>
      <w:r w:rsidRPr="00B87A9A">
        <w:rPr>
          <w:i w:val="0"/>
          <w:color w:val="auto"/>
          <w:sz w:val="24"/>
          <w:szCs w:val="24"/>
        </w:rPr>
        <w:lastRenderedPageBreak/>
        <w:t xml:space="preserve">Tabela </w:t>
      </w:r>
      <w:r w:rsidRPr="00B87A9A">
        <w:rPr>
          <w:i w:val="0"/>
          <w:color w:val="auto"/>
          <w:sz w:val="24"/>
          <w:szCs w:val="24"/>
        </w:rPr>
        <w:fldChar w:fldCharType="begin"/>
      </w:r>
      <w:r w:rsidRPr="00B87A9A">
        <w:rPr>
          <w:i w:val="0"/>
          <w:color w:val="auto"/>
          <w:sz w:val="24"/>
          <w:szCs w:val="24"/>
        </w:rPr>
        <w:instrText xml:space="preserve"> SEQ Tabela \* ARABIC </w:instrText>
      </w:r>
      <w:r w:rsidRPr="00B87A9A">
        <w:rPr>
          <w:i w:val="0"/>
          <w:color w:val="auto"/>
          <w:sz w:val="24"/>
          <w:szCs w:val="24"/>
        </w:rPr>
        <w:fldChar w:fldCharType="separate"/>
      </w:r>
      <w:r w:rsidR="002C18E8">
        <w:rPr>
          <w:i w:val="0"/>
          <w:noProof/>
          <w:color w:val="auto"/>
          <w:sz w:val="24"/>
          <w:szCs w:val="24"/>
        </w:rPr>
        <w:t>1</w:t>
      </w:r>
      <w:r w:rsidRPr="00B87A9A">
        <w:rPr>
          <w:i w:val="0"/>
          <w:color w:val="auto"/>
          <w:sz w:val="24"/>
          <w:szCs w:val="24"/>
        </w:rPr>
        <w:fldChar w:fldCharType="end"/>
      </w:r>
      <w:r>
        <w:rPr>
          <w:i w:val="0"/>
          <w:color w:val="auto"/>
          <w:sz w:val="24"/>
          <w:szCs w:val="24"/>
        </w:rPr>
        <w:t>.</w:t>
      </w:r>
      <w:r w:rsidRPr="00B87A9A">
        <w:rPr>
          <w:i w:val="0"/>
          <w:color w:val="auto"/>
          <w:sz w:val="24"/>
          <w:szCs w:val="24"/>
        </w:rPr>
        <w:t xml:space="preserve"> Produkcja wody w latach 2015-2019 [tys. m</w:t>
      </w:r>
      <w:r w:rsidRPr="00B87A9A">
        <w:rPr>
          <w:i w:val="0"/>
          <w:color w:val="auto"/>
          <w:sz w:val="24"/>
          <w:szCs w:val="24"/>
          <w:vertAlign w:val="superscript"/>
        </w:rPr>
        <w:t>3</w:t>
      </w:r>
      <w:r w:rsidRPr="00B87A9A">
        <w:rPr>
          <w:i w:val="0"/>
          <w:color w:val="auto"/>
          <w:sz w:val="24"/>
          <w:szCs w:val="24"/>
        </w:rPr>
        <w:t>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Produkcja wody w latach 2015-2019 [tys. metrów sześciennych]"/>
      </w:tblPr>
      <w:tblGrid>
        <w:gridCol w:w="5228"/>
        <w:gridCol w:w="5228"/>
      </w:tblGrid>
      <w:tr w:rsidR="00CE45EF" w:rsidTr="00452F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CE45EF" w:rsidRPr="0065705D" w:rsidRDefault="00CE45EF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Rok</w:t>
            </w:r>
          </w:p>
        </w:tc>
        <w:tc>
          <w:tcPr>
            <w:tcW w:w="5228" w:type="dxa"/>
          </w:tcPr>
          <w:p w:rsidR="00CE45EF" w:rsidRPr="0065705D" w:rsidRDefault="00CE45EF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Wartość [tys. m</w:t>
            </w:r>
            <w:r w:rsidRPr="0065705D">
              <w:rPr>
                <w:color w:val="auto"/>
                <w:sz w:val="22"/>
                <w:szCs w:val="24"/>
                <w:vertAlign w:val="superscript"/>
              </w:rPr>
              <w:t>3</w:t>
            </w:r>
            <w:r w:rsidRPr="0065705D">
              <w:rPr>
                <w:color w:val="auto"/>
                <w:sz w:val="22"/>
                <w:szCs w:val="24"/>
              </w:rPr>
              <w:t>]</w:t>
            </w:r>
          </w:p>
        </w:tc>
      </w:tr>
      <w:tr w:rsidR="00CE45EF" w:rsidTr="00452FDA"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2015</w:t>
            </w:r>
          </w:p>
        </w:tc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</w:rPr>
            </w:pPr>
            <w:r w:rsidRPr="00B45EB6">
              <w:rPr>
                <w:sz w:val="22"/>
              </w:rPr>
              <w:t>57 013</w:t>
            </w:r>
          </w:p>
        </w:tc>
      </w:tr>
      <w:tr w:rsidR="00CE45EF" w:rsidTr="00452FDA"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2016</w:t>
            </w:r>
          </w:p>
        </w:tc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56 546</w:t>
            </w:r>
          </w:p>
        </w:tc>
      </w:tr>
      <w:tr w:rsidR="00CE45EF" w:rsidTr="00452FDA"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2017</w:t>
            </w:r>
          </w:p>
        </w:tc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57 814</w:t>
            </w:r>
          </w:p>
        </w:tc>
      </w:tr>
      <w:tr w:rsidR="00CE45EF" w:rsidTr="00452FDA"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2018</w:t>
            </w:r>
          </w:p>
        </w:tc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59 372</w:t>
            </w:r>
          </w:p>
        </w:tc>
      </w:tr>
      <w:tr w:rsidR="00CE45EF" w:rsidTr="00452FDA"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2019</w:t>
            </w:r>
          </w:p>
        </w:tc>
        <w:tc>
          <w:tcPr>
            <w:tcW w:w="5228" w:type="dxa"/>
          </w:tcPr>
          <w:p w:rsidR="00CE45EF" w:rsidRPr="00B45EB6" w:rsidRDefault="00CE45EF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60 084</w:t>
            </w:r>
          </w:p>
        </w:tc>
      </w:tr>
    </w:tbl>
    <w:p w:rsidR="001C0D08" w:rsidRPr="0076119D" w:rsidRDefault="001C0D08" w:rsidP="00B87A9A">
      <w:pPr>
        <w:spacing w:line="360" w:lineRule="auto"/>
        <w:rPr>
          <w:szCs w:val="24"/>
        </w:rPr>
      </w:pPr>
      <w:r w:rsidRPr="0076119D">
        <w:rPr>
          <w:b/>
          <w:szCs w:val="24"/>
        </w:rPr>
        <w:t>60,1 mln m</w:t>
      </w:r>
      <w:r w:rsidRPr="0076119D">
        <w:rPr>
          <w:b/>
          <w:szCs w:val="24"/>
          <w:vertAlign w:val="superscript"/>
        </w:rPr>
        <w:t>3</w:t>
      </w:r>
      <w:r w:rsidRPr="0076119D">
        <w:rPr>
          <w:b/>
          <w:szCs w:val="24"/>
        </w:rPr>
        <w:t xml:space="preserve"> – ilość wody wtłoczonej do sieci wodociągowej w 2019 roku.</w:t>
      </w:r>
    </w:p>
    <w:p w:rsidR="001C0D08" w:rsidRDefault="001C0D08" w:rsidP="00B87A9A">
      <w:pPr>
        <w:spacing w:line="360" w:lineRule="auto"/>
        <w:rPr>
          <w:rStyle w:val="TXTregular1"/>
          <w:szCs w:val="24"/>
        </w:rPr>
      </w:pPr>
      <w:r w:rsidRPr="0076119D">
        <w:rPr>
          <w:rStyle w:val="TXTregular1"/>
          <w:szCs w:val="24"/>
        </w:rPr>
        <w:t>W ramach działań mających na celu utrzymanie sieci wodociągowej w dobrym stanie technicznym, wyremontowano 9,9 km sieci wodociągowej i 0,5 km magistrali tranzytowej w ZUW Raba. Ponadto do płukania sieci wodociągowej wykorzystano ponad 160 tys. m</w:t>
      </w:r>
      <w:r w:rsidRPr="0076119D">
        <w:rPr>
          <w:rStyle w:val="TXTregular1"/>
          <w:szCs w:val="24"/>
          <w:vertAlign w:val="superscript"/>
        </w:rPr>
        <w:t>3</w:t>
      </w:r>
      <w:r w:rsidRPr="0076119D">
        <w:rPr>
          <w:rStyle w:val="TXTregular1"/>
          <w:szCs w:val="24"/>
        </w:rPr>
        <w:t xml:space="preserve"> wody. Dokonano przeglądu blisko 7,1 tys. hydrantów przeciwpożarowych i 5,9 tys. zasuw sieciowych. Zamontowano 1 418 tabliczek orientacyjnych do oznaczenia uzbrojenia sieci wodociągowej.</w:t>
      </w:r>
    </w:p>
    <w:p w:rsidR="00D1424A" w:rsidRPr="00D1424A" w:rsidRDefault="005C0296" w:rsidP="00D1424A">
      <w:pPr>
        <w:spacing w:line="360" w:lineRule="auto"/>
        <w:rPr>
          <w:rFonts w:cs="Lato"/>
          <w:szCs w:val="24"/>
        </w:rPr>
      </w:pPr>
      <w:r w:rsidRPr="005C0296">
        <w:rPr>
          <w:rStyle w:val="TXTregular1"/>
          <w:noProof/>
          <w:szCs w:val="24"/>
          <w:lang w:eastAsia="pl-PL"/>
        </w:rPr>
        <w:drawing>
          <wp:inline distT="0" distB="0" distL="0" distR="0">
            <wp:extent cx="2101967" cy="3156513"/>
            <wp:effectExtent l="0" t="0" r="0" b="6350"/>
            <wp:docPr id="3" name="Obraz 3" descr="Zdjęcie dzbanka kampanijnego na tle kwiatów i Sukienn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67" cy="315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D1424A">
        <w:lastRenderedPageBreak/>
        <w:br w:type="page"/>
      </w:r>
    </w:p>
    <w:p w:rsidR="001B3333" w:rsidRDefault="001B3333" w:rsidP="00B87A9A">
      <w:pPr>
        <w:pStyle w:val="Nagwek2"/>
        <w:spacing w:line="360" w:lineRule="auto"/>
      </w:pPr>
      <w:bookmarkStart w:id="3" w:name="_Toc53054382"/>
      <w:r>
        <w:lastRenderedPageBreak/>
        <w:t>INFRASTRUKTURA KANALIZACYJNA</w:t>
      </w:r>
      <w:bookmarkEnd w:id="3"/>
    </w:p>
    <w:p w:rsidR="001B3333" w:rsidRPr="001B3333" w:rsidRDefault="001B3333" w:rsidP="00B87A9A">
      <w:pPr>
        <w:spacing w:line="360" w:lineRule="auto"/>
        <w:rPr>
          <w:b/>
        </w:rPr>
      </w:pPr>
      <w:r w:rsidRPr="001B3333">
        <w:rPr>
          <w:b/>
        </w:rPr>
        <w:t>1 935 km – łączna długość sieci kanalizacyjnej wraz z przyłączami w 2019 roku.</w:t>
      </w:r>
    </w:p>
    <w:p w:rsidR="001B3333" w:rsidRPr="00F7783B" w:rsidRDefault="001B3333" w:rsidP="00B87A9A">
      <w:pPr>
        <w:spacing w:line="360" w:lineRule="auto"/>
        <w:rPr>
          <w:szCs w:val="24"/>
        </w:rPr>
      </w:pPr>
      <w:r w:rsidRPr="00F7783B">
        <w:rPr>
          <w:rStyle w:val="TXTregular1"/>
          <w:spacing w:val="3"/>
          <w:szCs w:val="24"/>
        </w:rPr>
        <w:t xml:space="preserve">Na infrastrukturę kanalizacyjną będącą w eksploatacji Wodociągów Miasta Krakowa składają się dwa centralne zakłady oczyszczania ścieków oraz pięć lokalnych, o maksymalnej przepustowości </w:t>
      </w:r>
      <w:r w:rsidRPr="00F7783B">
        <w:rPr>
          <w:rStyle w:val="TXTregular1"/>
          <w:b/>
          <w:bCs/>
          <w:szCs w:val="24"/>
        </w:rPr>
        <w:t>445 tys. m³/dobę</w:t>
      </w:r>
      <w:r w:rsidRPr="00F7783B">
        <w:rPr>
          <w:rStyle w:val="TXTregular1"/>
          <w:spacing w:val="3"/>
          <w:szCs w:val="24"/>
        </w:rPr>
        <w:t>:</w:t>
      </w:r>
    </w:p>
    <w:p w:rsidR="001B3333" w:rsidRPr="00F7783B" w:rsidRDefault="001B3333" w:rsidP="00B87A9A">
      <w:pPr>
        <w:pStyle w:val="Akapitzlist"/>
        <w:numPr>
          <w:ilvl w:val="0"/>
          <w:numId w:val="8"/>
        </w:numPr>
        <w:spacing w:line="360" w:lineRule="auto"/>
        <w:rPr>
          <w:rFonts w:ascii="Lato" w:hAnsi="Lato"/>
          <w:sz w:val="24"/>
          <w:szCs w:val="24"/>
        </w:rPr>
      </w:pPr>
      <w:r w:rsidRPr="00F7783B">
        <w:rPr>
          <w:rStyle w:val="TXTBOLD0"/>
          <w:rFonts w:ascii="Lato" w:hAnsi="Lato"/>
          <w:sz w:val="24"/>
          <w:szCs w:val="24"/>
        </w:rPr>
        <w:t xml:space="preserve">Zakład Oczyszczania Ścieków </w:t>
      </w:r>
      <w:proofErr w:type="spellStart"/>
      <w:r w:rsidRPr="00F7783B">
        <w:rPr>
          <w:rStyle w:val="TXTBOLD0"/>
          <w:rFonts w:ascii="Lato" w:hAnsi="Lato"/>
          <w:sz w:val="24"/>
          <w:szCs w:val="24"/>
        </w:rPr>
        <w:t>Płaszów</w:t>
      </w:r>
      <w:proofErr w:type="spellEnd"/>
    </w:p>
    <w:p w:rsidR="001B3333" w:rsidRPr="00F7783B" w:rsidRDefault="001B3333" w:rsidP="00B87A9A">
      <w:pPr>
        <w:pStyle w:val="Akapitzlist"/>
        <w:numPr>
          <w:ilvl w:val="0"/>
          <w:numId w:val="8"/>
        </w:numPr>
        <w:spacing w:line="360" w:lineRule="auto"/>
        <w:rPr>
          <w:rFonts w:ascii="Lato" w:hAnsi="Lato"/>
          <w:sz w:val="24"/>
          <w:szCs w:val="24"/>
        </w:rPr>
      </w:pPr>
      <w:r w:rsidRPr="00F7783B">
        <w:rPr>
          <w:rStyle w:val="TXTBOLD0"/>
          <w:rFonts w:ascii="Lato" w:hAnsi="Lato"/>
          <w:sz w:val="24"/>
          <w:szCs w:val="24"/>
        </w:rPr>
        <w:t>Zakład Oczyszczania Ścieków Kujawy</w:t>
      </w:r>
    </w:p>
    <w:p w:rsidR="001B3333" w:rsidRPr="00F7783B" w:rsidRDefault="001B3333" w:rsidP="00B87A9A">
      <w:pPr>
        <w:pStyle w:val="Akapitzlist"/>
        <w:numPr>
          <w:ilvl w:val="0"/>
          <w:numId w:val="8"/>
        </w:numPr>
        <w:spacing w:line="360" w:lineRule="auto"/>
        <w:rPr>
          <w:rFonts w:ascii="Lato" w:hAnsi="Lato"/>
          <w:sz w:val="24"/>
          <w:szCs w:val="24"/>
        </w:rPr>
      </w:pPr>
      <w:r w:rsidRPr="00F7783B">
        <w:rPr>
          <w:rStyle w:val="TXTBOLD0"/>
          <w:rFonts w:ascii="Lato" w:hAnsi="Lato"/>
          <w:sz w:val="24"/>
          <w:szCs w:val="24"/>
        </w:rPr>
        <w:t>5 oczyszczalni lokalnych</w:t>
      </w:r>
      <w:r w:rsidRPr="00F7783B">
        <w:rPr>
          <w:rFonts w:ascii="Lato" w:hAnsi="Lato"/>
          <w:sz w:val="24"/>
          <w:szCs w:val="24"/>
        </w:rPr>
        <w:t xml:space="preserve"> (Bielany, Kostrze, Sidzina, Wadów, Tyniec)</w:t>
      </w:r>
    </w:p>
    <w:p w:rsidR="001B3333" w:rsidRPr="00F7783B" w:rsidRDefault="001B3333" w:rsidP="00B87A9A">
      <w:pPr>
        <w:spacing w:line="360" w:lineRule="auto"/>
        <w:rPr>
          <w:szCs w:val="24"/>
        </w:rPr>
      </w:pPr>
      <w:r w:rsidRPr="00F7783B">
        <w:rPr>
          <w:szCs w:val="24"/>
        </w:rPr>
        <w:t>oraz:</w:t>
      </w:r>
    </w:p>
    <w:p w:rsidR="001B3333" w:rsidRPr="00F7783B" w:rsidRDefault="001B3333" w:rsidP="00B87A9A">
      <w:pPr>
        <w:pStyle w:val="Akapitzlist"/>
        <w:numPr>
          <w:ilvl w:val="0"/>
          <w:numId w:val="9"/>
        </w:numPr>
        <w:spacing w:line="360" w:lineRule="auto"/>
        <w:rPr>
          <w:rFonts w:ascii="Lato" w:hAnsi="Lato"/>
          <w:sz w:val="24"/>
          <w:szCs w:val="24"/>
        </w:rPr>
      </w:pPr>
      <w:r w:rsidRPr="00F7783B">
        <w:rPr>
          <w:rStyle w:val="TXTBOLD0"/>
          <w:rFonts w:ascii="Lato" w:hAnsi="Lato"/>
          <w:sz w:val="24"/>
          <w:szCs w:val="24"/>
        </w:rPr>
        <w:t>Stacja Termicznej Utylizacji Osadów</w:t>
      </w:r>
      <w:r w:rsidRPr="00F7783B">
        <w:rPr>
          <w:rFonts w:ascii="Lato" w:hAnsi="Lato"/>
          <w:sz w:val="24"/>
          <w:szCs w:val="24"/>
        </w:rPr>
        <w:t xml:space="preserve"> (na terenie Zakładu Oczyszczania Ścieków </w:t>
      </w:r>
      <w:proofErr w:type="spellStart"/>
      <w:r w:rsidRPr="00F7783B">
        <w:rPr>
          <w:rFonts w:ascii="Lato" w:hAnsi="Lato"/>
          <w:sz w:val="24"/>
          <w:szCs w:val="24"/>
        </w:rPr>
        <w:t>Płaszów</w:t>
      </w:r>
      <w:proofErr w:type="spellEnd"/>
      <w:r w:rsidRPr="00F7783B">
        <w:rPr>
          <w:rFonts w:ascii="Lato" w:hAnsi="Lato"/>
          <w:sz w:val="24"/>
          <w:szCs w:val="24"/>
        </w:rPr>
        <w:t>)</w:t>
      </w:r>
    </w:p>
    <w:p w:rsidR="001B3333" w:rsidRPr="00BA07EA" w:rsidRDefault="001B3333" w:rsidP="00B87A9A">
      <w:pPr>
        <w:pStyle w:val="Akapitzlist"/>
        <w:numPr>
          <w:ilvl w:val="0"/>
          <w:numId w:val="9"/>
        </w:numPr>
        <w:spacing w:line="360" w:lineRule="auto"/>
        <w:rPr>
          <w:rStyle w:val="TXTBOLD0"/>
          <w:rFonts w:ascii="Lato" w:hAnsi="Lato"/>
          <w:b w:val="0"/>
          <w:bCs w:val="0"/>
          <w:sz w:val="24"/>
          <w:szCs w:val="24"/>
        </w:rPr>
      </w:pPr>
      <w:r w:rsidRPr="00F7783B">
        <w:rPr>
          <w:rStyle w:val="TXTBOLD0"/>
          <w:rFonts w:ascii="Lato" w:hAnsi="Lato"/>
          <w:sz w:val="24"/>
          <w:szCs w:val="24"/>
        </w:rPr>
        <w:t>80 przepompowni</w:t>
      </w:r>
    </w:p>
    <w:p w:rsidR="00BA07EA" w:rsidRPr="00BA07EA" w:rsidRDefault="00BA07EA" w:rsidP="00BA07EA">
      <w:pPr>
        <w:pStyle w:val="Legenda"/>
        <w:keepNext/>
        <w:rPr>
          <w:i w:val="0"/>
          <w:color w:val="auto"/>
          <w:sz w:val="24"/>
          <w:szCs w:val="24"/>
        </w:rPr>
      </w:pPr>
      <w:r w:rsidRPr="00BA07EA">
        <w:rPr>
          <w:i w:val="0"/>
          <w:color w:val="auto"/>
          <w:sz w:val="24"/>
          <w:szCs w:val="24"/>
        </w:rPr>
        <w:t xml:space="preserve">Rysunek </w:t>
      </w:r>
      <w:r w:rsidRPr="00BA07EA">
        <w:rPr>
          <w:i w:val="0"/>
          <w:color w:val="auto"/>
          <w:sz w:val="24"/>
          <w:szCs w:val="24"/>
        </w:rPr>
        <w:fldChar w:fldCharType="begin"/>
      </w:r>
      <w:r w:rsidRPr="00BA07EA">
        <w:rPr>
          <w:i w:val="0"/>
          <w:color w:val="auto"/>
          <w:sz w:val="24"/>
          <w:szCs w:val="24"/>
        </w:rPr>
        <w:instrText xml:space="preserve"> SEQ Rysunek \* ARABIC </w:instrText>
      </w:r>
      <w:r w:rsidRPr="00BA07EA">
        <w:rPr>
          <w:i w:val="0"/>
          <w:color w:val="auto"/>
          <w:sz w:val="24"/>
          <w:szCs w:val="24"/>
        </w:rPr>
        <w:fldChar w:fldCharType="separate"/>
      </w:r>
      <w:r w:rsidR="006811C9">
        <w:rPr>
          <w:i w:val="0"/>
          <w:noProof/>
          <w:color w:val="auto"/>
          <w:sz w:val="24"/>
          <w:szCs w:val="24"/>
        </w:rPr>
        <w:t>2</w:t>
      </w:r>
      <w:r w:rsidRPr="00BA07EA">
        <w:rPr>
          <w:i w:val="0"/>
          <w:color w:val="auto"/>
          <w:sz w:val="24"/>
          <w:szCs w:val="24"/>
        </w:rPr>
        <w:fldChar w:fldCharType="end"/>
      </w:r>
      <w:r w:rsidRPr="00BA07EA">
        <w:rPr>
          <w:i w:val="0"/>
          <w:color w:val="auto"/>
          <w:sz w:val="24"/>
          <w:szCs w:val="24"/>
        </w:rPr>
        <w:t>. Mapa odprowadzania ścieków</w:t>
      </w:r>
    </w:p>
    <w:p w:rsidR="00BA07EA" w:rsidRPr="00BA07EA" w:rsidRDefault="00BA07EA" w:rsidP="00BA07EA">
      <w:pPr>
        <w:spacing w:line="360" w:lineRule="auto"/>
        <w:rPr>
          <w:rStyle w:val="TXTBOLD0"/>
          <w:b w:val="0"/>
          <w:bCs w:val="0"/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4865816" cy="2880000"/>
            <wp:effectExtent l="0" t="0" r="0" b="0"/>
            <wp:docPr id="5" name="Obraz 5" descr="Mapa odprowadzania ścieków przez 2 centralne i 5 lokalnych Zakładów Oczyszczania Ście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port Roczny 2019-k-0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33" w:rsidRDefault="001B3333" w:rsidP="00B87A9A">
      <w:pPr>
        <w:spacing w:line="360" w:lineRule="auto"/>
        <w:rPr>
          <w:b/>
        </w:rPr>
      </w:pPr>
      <w:r w:rsidRPr="001B3333">
        <w:rPr>
          <w:b/>
        </w:rPr>
        <w:t>98,5% mieszkańców Gminy Miejskiej Kraków posiada możliwość korzystania z istniejącej sieci kanalizacyjnej.</w:t>
      </w:r>
    </w:p>
    <w:p w:rsidR="00B87A9A" w:rsidRPr="00B87A9A" w:rsidRDefault="00B87A9A" w:rsidP="00B87A9A">
      <w:pPr>
        <w:pStyle w:val="Legenda"/>
        <w:keepNext/>
        <w:spacing w:line="360" w:lineRule="auto"/>
        <w:rPr>
          <w:i w:val="0"/>
          <w:sz w:val="24"/>
          <w:szCs w:val="24"/>
        </w:rPr>
      </w:pPr>
      <w:r w:rsidRPr="00B87A9A">
        <w:rPr>
          <w:i w:val="0"/>
          <w:color w:val="auto"/>
          <w:sz w:val="24"/>
          <w:szCs w:val="24"/>
        </w:rPr>
        <w:lastRenderedPageBreak/>
        <w:t xml:space="preserve">Tabela </w:t>
      </w:r>
      <w:r w:rsidRPr="00B87A9A">
        <w:rPr>
          <w:i w:val="0"/>
          <w:color w:val="auto"/>
          <w:sz w:val="24"/>
          <w:szCs w:val="24"/>
        </w:rPr>
        <w:fldChar w:fldCharType="begin"/>
      </w:r>
      <w:r w:rsidRPr="00B87A9A">
        <w:rPr>
          <w:i w:val="0"/>
          <w:color w:val="auto"/>
          <w:sz w:val="24"/>
          <w:szCs w:val="24"/>
        </w:rPr>
        <w:instrText xml:space="preserve"> SEQ Tabela \* ARABIC </w:instrText>
      </w:r>
      <w:r w:rsidRPr="00B87A9A">
        <w:rPr>
          <w:i w:val="0"/>
          <w:color w:val="auto"/>
          <w:sz w:val="24"/>
          <w:szCs w:val="24"/>
        </w:rPr>
        <w:fldChar w:fldCharType="separate"/>
      </w:r>
      <w:r w:rsidR="002C18E8">
        <w:rPr>
          <w:i w:val="0"/>
          <w:noProof/>
          <w:color w:val="auto"/>
          <w:sz w:val="24"/>
          <w:szCs w:val="24"/>
        </w:rPr>
        <w:t>2</w:t>
      </w:r>
      <w:r w:rsidRPr="00B87A9A">
        <w:rPr>
          <w:i w:val="0"/>
          <w:color w:val="auto"/>
          <w:sz w:val="24"/>
          <w:szCs w:val="24"/>
        </w:rPr>
        <w:fldChar w:fldCharType="end"/>
      </w:r>
      <w:r>
        <w:rPr>
          <w:i w:val="0"/>
          <w:color w:val="auto"/>
          <w:sz w:val="24"/>
          <w:szCs w:val="24"/>
        </w:rPr>
        <w:t>.</w:t>
      </w:r>
      <w:r w:rsidRPr="00B87A9A">
        <w:rPr>
          <w:i w:val="0"/>
          <w:color w:val="auto"/>
          <w:sz w:val="24"/>
          <w:szCs w:val="24"/>
        </w:rPr>
        <w:t xml:space="preserve"> Ilość oczyszczonych ścieków w latach 2015-2019 [tys. m</w:t>
      </w:r>
      <w:r w:rsidRPr="00B87A9A">
        <w:rPr>
          <w:i w:val="0"/>
          <w:color w:val="auto"/>
          <w:sz w:val="24"/>
          <w:szCs w:val="24"/>
          <w:vertAlign w:val="superscript"/>
        </w:rPr>
        <w:t>3</w:t>
      </w:r>
      <w:r w:rsidRPr="00B87A9A">
        <w:rPr>
          <w:i w:val="0"/>
          <w:color w:val="auto"/>
          <w:sz w:val="24"/>
          <w:szCs w:val="24"/>
        </w:rPr>
        <w:t>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Ilość oczyszczonych ścieków w latach 2015-2019 [tys. metrów sześciennych]"/>
      </w:tblPr>
      <w:tblGrid>
        <w:gridCol w:w="5228"/>
        <w:gridCol w:w="5228"/>
      </w:tblGrid>
      <w:tr w:rsidR="001B3333" w:rsidTr="00452F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1B3333" w:rsidRPr="0065705D" w:rsidRDefault="001B3333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Rok</w:t>
            </w:r>
          </w:p>
        </w:tc>
        <w:tc>
          <w:tcPr>
            <w:tcW w:w="5228" w:type="dxa"/>
          </w:tcPr>
          <w:p w:rsidR="001B3333" w:rsidRPr="0065705D" w:rsidRDefault="001B3333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Wartość [tys. m</w:t>
            </w:r>
            <w:r w:rsidRPr="0065705D">
              <w:rPr>
                <w:color w:val="auto"/>
                <w:sz w:val="22"/>
                <w:szCs w:val="24"/>
                <w:vertAlign w:val="superscript"/>
              </w:rPr>
              <w:t>3</w:t>
            </w:r>
            <w:r w:rsidRPr="0065705D">
              <w:rPr>
                <w:color w:val="auto"/>
                <w:sz w:val="22"/>
                <w:szCs w:val="24"/>
              </w:rPr>
              <w:t>]</w:t>
            </w:r>
          </w:p>
        </w:tc>
      </w:tr>
      <w:tr w:rsidR="001B3333" w:rsidTr="00452FDA"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2015</w:t>
            </w:r>
          </w:p>
        </w:tc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73 709</w:t>
            </w:r>
          </w:p>
        </w:tc>
      </w:tr>
      <w:tr w:rsidR="001B3333" w:rsidTr="00452FDA"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2016</w:t>
            </w:r>
          </w:p>
        </w:tc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75 001</w:t>
            </w:r>
          </w:p>
        </w:tc>
      </w:tr>
      <w:tr w:rsidR="001B3333" w:rsidTr="00452FDA"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2017</w:t>
            </w:r>
          </w:p>
        </w:tc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77 378</w:t>
            </w:r>
          </w:p>
        </w:tc>
      </w:tr>
      <w:tr w:rsidR="001B3333" w:rsidTr="00452FDA"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2018</w:t>
            </w:r>
          </w:p>
        </w:tc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74 765</w:t>
            </w:r>
          </w:p>
        </w:tc>
      </w:tr>
      <w:tr w:rsidR="001B3333" w:rsidTr="00452FDA"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2019</w:t>
            </w:r>
          </w:p>
        </w:tc>
        <w:tc>
          <w:tcPr>
            <w:tcW w:w="5228" w:type="dxa"/>
          </w:tcPr>
          <w:p w:rsidR="001B3333" w:rsidRPr="00B45EB6" w:rsidRDefault="001B3333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81 663</w:t>
            </w:r>
          </w:p>
        </w:tc>
      </w:tr>
    </w:tbl>
    <w:p w:rsidR="001B3333" w:rsidRPr="001B3333" w:rsidRDefault="001B3333" w:rsidP="00B87A9A">
      <w:pPr>
        <w:spacing w:line="360" w:lineRule="auto"/>
        <w:rPr>
          <w:b/>
        </w:rPr>
      </w:pPr>
      <w:r w:rsidRPr="001B3333">
        <w:rPr>
          <w:b/>
        </w:rPr>
        <w:t>81,7 mln m</w:t>
      </w:r>
      <w:r w:rsidRPr="001B3333">
        <w:rPr>
          <w:b/>
          <w:vertAlign w:val="superscript"/>
        </w:rPr>
        <w:t>3</w:t>
      </w:r>
      <w:r w:rsidRPr="001B3333">
        <w:rPr>
          <w:b/>
        </w:rPr>
        <w:t xml:space="preserve"> – ilość ścieków oczyszczonych w 2019 roku.</w:t>
      </w:r>
    </w:p>
    <w:p w:rsidR="001B3333" w:rsidRPr="00F7783B" w:rsidRDefault="001B3333" w:rsidP="00B87A9A">
      <w:pPr>
        <w:spacing w:line="360" w:lineRule="auto"/>
      </w:pPr>
      <w:r w:rsidRPr="00F7783B">
        <w:rPr>
          <w:rStyle w:val="TXTregular1"/>
          <w:spacing w:val="-3"/>
        </w:rPr>
        <w:t xml:space="preserve">W 2019 roku Stacja Termicznej Utylizacji Osadów przyjęła do utylizacji 69 tys. ton osadu, co stanowi 85% łącznej ilości osadu powstałego w wyniku działalności oczyszczalni ścieków </w:t>
      </w:r>
      <w:proofErr w:type="spellStart"/>
      <w:r w:rsidRPr="00F7783B">
        <w:rPr>
          <w:rStyle w:val="TXTregular1"/>
          <w:spacing w:val="-3"/>
        </w:rPr>
        <w:t>Płaszów</w:t>
      </w:r>
      <w:proofErr w:type="spellEnd"/>
      <w:r w:rsidRPr="00F7783B">
        <w:rPr>
          <w:rStyle w:val="TXTregular1"/>
          <w:spacing w:val="-3"/>
        </w:rPr>
        <w:t xml:space="preserve"> i Kujawy. Pozostała część osadu (12 147 ton) została wywieziona na składowiska odpadów.</w:t>
      </w:r>
    </w:p>
    <w:p w:rsidR="001B3333" w:rsidRPr="00F7783B" w:rsidRDefault="001B3333" w:rsidP="00B87A9A">
      <w:pPr>
        <w:spacing w:line="360" w:lineRule="auto"/>
      </w:pPr>
      <w:r w:rsidRPr="00F7783B">
        <w:rPr>
          <w:rStyle w:val="TXTregular1"/>
        </w:rPr>
        <w:t>Efekt ekologiczny Stacji Termicznej Utylizacji Osadów:</w:t>
      </w:r>
    </w:p>
    <w:p w:rsidR="001B3333" w:rsidRPr="00F7783B" w:rsidRDefault="001B3333" w:rsidP="00B87A9A">
      <w:pPr>
        <w:pStyle w:val="Akapitzlist"/>
        <w:numPr>
          <w:ilvl w:val="0"/>
          <w:numId w:val="10"/>
        </w:numPr>
        <w:spacing w:line="360" w:lineRule="auto"/>
      </w:pPr>
      <w:r w:rsidRPr="00F7783B">
        <w:rPr>
          <w:rStyle w:val="TXTregular1"/>
        </w:rPr>
        <w:t>bezpieczna utylizacja osadów</w:t>
      </w:r>
    </w:p>
    <w:p w:rsidR="001B3333" w:rsidRPr="00F7783B" w:rsidRDefault="001B3333" w:rsidP="00B87A9A">
      <w:pPr>
        <w:pStyle w:val="Akapitzlist"/>
        <w:numPr>
          <w:ilvl w:val="0"/>
          <w:numId w:val="10"/>
        </w:numPr>
        <w:spacing w:line="360" w:lineRule="auto"/>
      </w:pPr>
      <w:r w:rsidRPr="00F7783B">
        <w:rPr>
          <w:rStyle w:val="TXTregular1"/>
        </w:rPr>
        <w:t>redukcja masy odpadów o ok. 88%</w:t>
      </w:r>
    </w:p>
    <w:p w:rsidR="00BA07EA" w:rsidRPr="00BA07EA" w:rsidRDefault="001B3333" w:rsidP="00BA07EA">
      <w:pPr>
        <w:pStyle w:val="Akapitzlist"/>
        <w:numPr>
          <w:ilvl w:val="0"/>
          <w:numId w:val="10"/>
        </w:numPr>
        <w:spacing w:line="360" w:lineRule="auto"/>
        <w:rPr>
          <w:rStyle w:val="TXTregular1"/>
          <w:rFonts w:ascii="Calibri" w:hAnsi="Calibri" w:cs="Times New Roman"/>
          <w:bCs/>
          <w:sz w:val="22"/>
          <w:szCs w:val="24"/>
        </w:rPr>
      </w:pPr>
      <w:r w:rsidRPr="00F7783B">
        <w:rPr>
          <w:rStyle w:val="TXTregular1"/>
        </w:rPr>
        <w:t>rozwiązanie problemu gospodarki osadami ściekowymi d</w:t>
      </w:r>
      <w:r w:rsidR="00BA07EA">
        <w:rPr>
          <w:rStyle w:val="TXTregular1"/>
        </w:rPr>
        <w:t>la całej aglomeracji krakowskiej</w:t>
      </w:r>
    </w:p>
    <w:p w:rsidR="00BA07EA" w:rsidRPr="00BA07EA" w:rsidRDefault="00BA07EA" w:rsidP="00BA07EA">
      <w:pPr>
        <w:spacing w:line="360" w:lineRule="auto"/>
        <w:rPr>
          <w:bCs/>
          <w:szCs w:val="24"/>
        </w:rPr>
      </w:pPr>
      <w:r w:rsidRPr="00BA07EA">
        <w:rPr>
          <w:noProof/>
          <w:lang w:eastAsia="pl-PL"/>
        </w:rPr>
        <w:drawing>
          <wp:inline distT="0" distB="0" distL="0" distR="0">
            <wp:extent cx="2101977" cy="3156528"/>
            <wp:effectExtent l="0" t="0" r="0" b="6350"/>
            <wp:docPr id="4" name="Obraz 4" descr="Zdjęcie dzbanka kampanijnego na tle budynku na Placu Nowym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77" cy="31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B6" w:rsidRDefault="00B45EB6" w:rsidP="00B87A9A">
      <w:pPr>
        <w:pStyle w:val="Nagwek2"/>
        <w:spacing w:line="360" w:lineRule="auto"/>
      </w:pPr>
      <w:r>
        <w:br w:type="page"/>
      </w:r>
    </w:p>
    <w:p w:rsidR="00C62EBC" w:rsidRDefault="00C62EBC" w:rsidP="00B87A9A">
      <w:pPr>
        <w:pStyle w:val="Nagwek2"/>
        <w:spacing w:line="360" w:lineRule="auto"/>
      </w:pPr>
      <w:bookmarkStart w:id="4" w:name="_Toc53054383"/>
      <w:r>
        <w:lastRenderedPageBreak/>
        <w:t>SPRZEDAŻ</w:t>
      </w:r>
      <w:bookmarkEnd w:id="4"/>
    </w:p>
    <w:p w:rsidR="00C62EBC" w:rsidRPr="00C62EBC" w:rsidRDefault="00C62EBC" w:rsidP="00B87A9A">
      <w:pPr>
        <w:spacing w:line="360" w:lineRule="auto"/>
        <w:rPr>
          <w:b/>
        </w:rPr>
      </w:pPr>
      <w:r w:rsidRPr="00C62EBC">
        <w:rPr>
          <w:b/>
        </w:rPr>
        <w:t>52,3 mln m</w:t>
      </w:r>
      <w:r w:rsidRPr="00C62EBC">
        <w:rPr>
          <w:b/>
          <w:vertAlign w:val="superscript"/>
        </w:rPr>
        <w:t>3</w:t>
      </w:r>
      <w:r w:rsidRPr="00C62EBC">
        <w:rPr>
          <w:b/>
        </w:rPr>
        <w:t xml:space="preserve"> – sprzedaż wody w 2019 roku. Wzrost w stosunku do roku ubiegłego o 1,6%.</w:t>
      </w:r>
    </w:p>
    <w:p w:rsidR="00B87A9A" w:rsidRDefault="00C62EBC" w:rsidP="00B87A9A">
      <w:pPr>
        <w:spacing w:line="360" w:lineRule="auto"/>
        <w:rPr>
          <w:rStyle w:val="TXTregular1"/>
        </w:rPr>
      </w:pPr>
      <w:r w:rsidRPr="00C62EBC">
        <w:rPr>
          <w:rStyle w:val="TXTregular1"/>
        </w:rPr>
        <w:t>Od roku 2015 utrzymuje się tendencja wzrostowa sprzedaży wody. W 2017 roku po raz pierwszy od 10 lat ukształtowała się ona powyżej 50 mln m</w:t>
      </w:r>
      <w:r w:rsidRPr="00C62EBC">
        <w:rPr>
          <w:rStyle w:val="TXTregular1"/>
          <w:vertAlign w:val="superscript"/>
        </w:rPr>
        <w:t>3</w:t>
      </w:r>
      <w:r w:rsidRPr="00C62EBC">
        <w:rPr>
          <w:rStyle w:val="TXTregular1"/>
        </w:rPr>
        <w:t>, natomiast w okresie sprawozdawczym przekroczyła 52 mln m</w:t>
      </w:r>
      <w:r w:rsidRPr="00C62EBC">
        <w:rPr>
          <w:rStyle w:val="TXTregular1"/>
          <w:vertAlign w:val="superscript"/>
        </w:rPr>
        <w:t>3</w:t>
      </w:r>
      <w:r w:rsidRPr="00C62EBC">
        <w:rPr>
          <w:rStyle w:val="TXTregular1"/>
        </w:rPr>
        <w:t>.</w:t>
      </w:r>
    </w:p>
    <w:p w:rsidR="00B87A9A" w:rsidRPr="005C0296" w:rsidRDefault="00B87A9A" w:rsidP="00B87A9A">
      <w:pPr>
        <w:spacing w:line="360" w:lineRule="auto"/>
        <w:rPr>
          <w:rFonts w:cs="Lato"/>
        </w:rPr>
      </w:pPr>
      <w:r w:rsidRPr="005C0296">
        <w:rPr>
          <w:szCs w:val="24"/>
        </w:rPr>
        <w:t xml:space="preserve">Tabela </w:t>
      </w:r>
      <w:r w:rsidRPr="005C0296">
        <w:rPr>
          <w:szCs w:val="24"/>
        </w:rPr>
        <w:fldChar w:fldCharType="begin"/>
      </w:r>
      <w:r w:rsidRPr="005C0296">
        <w:rPr>
          <w:szCs w:val="24"/>
        </w:rPr>
        <w:instrText xml:space="preserve"> SEQ Tabela \* ARABIC </w:instrText>
      </w:r>
      <w:r w:rsidRPr="005C0296">
        <w:rPr>
          <w:szCs w:val="24"/>
        </w:rPr>
        <w:fldChar w:fldCharType="separate"/>
      </w:r>
      <w:r w:rsidR="002C18E8">
        <w:rPr>
          <w:noProof/>
          <w:szCs w:val="24"/>
        </w:rPr>
        <w:t>3</w:t>
      </w:r>
      <w:r w:rsidRPr="005C0296">
        <w:rPr>
          <w:szCs w:val="24"/>
        </w:rPr>
        <w:fldChar w:fldCharType="end"/>
      </w:r>
      <w:r w:rsidRPr="005C0296">
        <w:rPr>
          <w:szCs w:val="24"/>
        </w:rPr>
        <w:t>. Ilość sprzedanej wody w latach 2015-2019 [tys. m</w:t>
      </w:r>
      <w:r w:rsidRPr="005C0296">
        <w:rPr>
          <w:szCs w:val="24"/>
          <w:vertAlign w:val="superscript"/>
        </w:rPr>
        <w:t>3</w:t>
      </w:r>
      <w:r w:rsidRPr="005C0296">
        <w:rPr>
          <w:szCs w:val="24"/>
        </w:rPr>
        <w:t>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Ilość sprzedanej wody w latach 2015-2019 [tys. metrów sześciennych]"/>
      </w:tblPr>
      <w:tblGrid>
        <w:gridCol w:w="5228"/>
        <w:gridCol w:w="5228"/>
      </w:tblGrid>
      <w:tr w:rsidR="00C62EBC" w:rsidTr="00452F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C62EBC" w:rsidRPr="0065705D" w:rsidRDefault="00C62EBC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Rok</w:t>
            </w:r>
          </w:p>
        </w:tc>
        <w:tc>
          <w:tcPr>
            <w:tcW w:w="5228" w:type="dxa"/>
          </w:tcPr>
          <w:p w:rsidR="00C62EBC" w:rsidRPr="0065705D" w:rsidRDefault="00C62EBC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Wartość [tys. m</w:t>
            </w:r>
            <w:r w:rsidRPr="0065705D">
              <w:rPr>
                <w:color w:val="auto"/>
                <w:sz w:val="22"/>
                <w:szCs w:val="24"/>
                <w:vertAlign w:val="superscript"/>
              </w:rPr>
              <w:t>3</w:t>
            </w:r>
            <w:r w:rsidRPr="0065705D">
              <w:rPr>
                <w:color w:val="auto"/>
                <w:sz w:val="22"/>
                <w:szCs w:val="24"/>
              </w:rPr>
              <w:t>]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2015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49 941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2016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48 873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2017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50 069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2018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51 513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2019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52 335</w:t>
            </w:r>
          </w:p>
        </w:tc>
      </w:tr>
    </w:tbl>
    <w:p w:rsidR="00B87A9A" w:rsidRPr="00B87A9A" w:rsidRDefault="00B87A9A" w:rsidP="00B87A9A">
      <w:pPr>
        <w:pStyle w:val="Legenda"/>
        <w:keepNext/>
        <w:spacing w:line="360" w:lineRule="auto"/>
        <w:rPr>
          <w:i w:val="0"/>
          <w:color w:val="auto"/>
          <w:sz w:val="24"/>
          <w:szCs w:val="24"/>
        </w:rPr>
      </w:pPr>
      <w:r w:rsidRPr="00B87A9A">
        <w:rPr>
          <w:i w:val="0"/>
          <w:color w:val="auto"/>
          <w:sz w:val="24"/>
          <w:szCs w:val="24"/>
        </w:rPr>
        <w:t xml:space="preserve">Tabela </w:t>
      </w:r>
      <w:r w:rsidRPr="00B87A9A">
        <w:rPr>
          <w:i w:val="0"/>
          <w:color w:val="auto"/>
          <w:sz w:val="24"/>
          <w:szCs w:val="24"/>
        </w:rPr>
        <w:fldChar w:fldCharType="begin"/>
      </w:r>
      <w:r w:rsidRPr="00B87A9A">
        <w:rPr>
          <w:i w:val="0"/>
          <w:color w:val="auto"/>
          <w:sz w:val="24"/>
          <w:szCs w:val="24"/>
        </w:rPr>
        <w:instrText xml:space="preserve"> SEQ Tabela \* ARABIC </w:instrText>
      </w:r>
      <w:r w:rsidRPr="00B87A9A">
        <w:rPr>
          <w:i w:val="0"/>
          <w:color w:val="auto"/>
          <w:sz w:val="24"/>
          <w:szCs w:val="24"/>
        </w:rPr>
        <w:fldChar w:fldCharType="separate"/>
      </w:r>
      <w:r w:rsidR="002C18E8">
        <w:rPr>
          <w:i w:val="0"/>
          <w:noProof/>
          <w:color w:val="auto"/>
          <w:sz w:val="24"/>
          <w:szCs w:val="24"/>
        </w:rPr>
        <w:t>4</w:t>
      </w:r>
      <w:r w:rsidRPr="00B87A9A">
        <w:rPr>
          <w:i w:val="0"/>
          <w:color w:val="auto"/>
          <w:sz w:val="24"/>
          <w:szCs w:val="24"/>
        </w:rPr>
        <w:fldChar w:fldCharType="end"/>
      </w:r>
      <w:r w:rsidRPr="00B87A9A">
        <w:rPr>
          <w:i w:val="0"/>
          <w:color w:val="auto"/>
          <w:sz w:val="24"/>
          <w:szCs w:val="24"/>
        </w:rPr>
        <w:t>. Struktura sprzedaży wody z podziałem na grupy odbiorców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ruktura sprzedaży wody z podziałem na grupy odbiorców w 2019 [%]"/>
      </w:tblPr>
      <w:tblGrid>
        <w:gridCol w:w="5228"/>
        <w:gridCol w:w="5228"/>
      </w:tblGrid>
      <w:tr w:rsidR="00C62EBC" w:rsidTr="00452F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C62EBC" w:rsidRPr="0065705D" w:rsidRDefault="00C62EBC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Grupa odbiorców</w:t>
            </w:r>
          </w:p>
        </w:tc>
        <w:tc>
          <w:tcPr>
            <w:tcW w:w="5228" w:type="dxa"/>
          </w:tcPr>
          <w:p w:rsidR="00C62EBC" w:rsidRPr="0065705D" w:rsidRDefault="00C62EBC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Wartość [%]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gospodarstwa domowe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69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pozostali odbiorcy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19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gminy ościenne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10</w:t>
            </w:r>
          </w:p>
        </w:tc>
      </w:tr>
      <w:tr w:rsidR="00C62EBC" w:rsidTr="00452FDA"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przemysł</w:t>
            </w:r>
          </w:p>
        </w:tc>
        <w:tc>
          <w:tcPr>
            <w:tcW w:w="5228" w:type="dxa"/>
          </w:tcPr>
          <w:p w:rsidR="00C62EBC" w:rsidRPr="00B45EB6" w:rsidRDefault="00C62EBC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</w:t>
            </w:r>
          </w:p>
        </w:tc>
      </w:tr>
    </w:tbl>
    <w:p w:rsidR="00C62EBC" w:rsidRPr="00C62EBC" w:rsidRDefault="00C62EBC" w:rsidP="00B87A9A">
      <w:pPr>
        <w:spacing w:line="360" w:lineRule="auto"/>
      </w:pPr>
    </w:p>
    <w:p w:rsidR="00C62EBC" w:rsidRPr="006D2F5B" w:rsidRDefault="00C62EBC" w:rsidP="00B87A9A">
      <w:pPr>
        <w:spacing w:line="360" w:lineRule="auto"/>
        <w:rPr>
          <w:b/>
        </w:rPr>
      </w:pPr>
      <w:r w:rsidRPr="006D2F5B">
        <w:rPr>
          <w:b/>
        </w:rPr>
        <w:t>52 mln m</w:t>
      </w:r>
      <w:r w:rsidRPr="006D2F5B">
        <w:rPr>
          <w:b/>
          <w:vertAlign w:val="superscript"/>
        </w:rPr>
        <w:t>3</w:t>
      </w:r>
      <w:r w:rsidRPr="006D2F5B">
        <w:rPr>
          <w:b/>
        </w:rPr>
        <w:t xml:space="preserve"> – ilość odebranych ścieków w 2019 roku. Wzrost w stosunku do roku ubiegłego o 2,4%.</w:t>
      </w:r>
    </w:p>
    <w:p w:rsidR="006D2F5B" w:rsidRDefault="00C62EBC" w:rsidP="00B87A9A">
      <w:pPr>
        <w:spacing w:line="360" w:lineRule="auto"/>
        <w:rPr>
          <w:rStyle w:val="TXTregular1"/>
        </w:rPr>
      </w:pPr>
      <w:r w:rsidRPr="00C62EBC">
        <w:rPr>
          <w:rStyle w:val="TXTregular1"/>
        </w:rPr>
        <w:t>Podobnie jak w przypadku sprzedaży wody w odbiorze ścieków utrzymuje się tendencja wzrostowa. W 2018 roku po raz pierwszy od 14 lat ilość odebranych ścieków przekroczyła 50 mln m</w:t>
      </w:r>
      <w:r w:rsidRPr="006D2F5B">
        <w:rPr>
          <w:rStyle w:val="TXTregular1"/>
          <w:vertAlign w:val="superscript"/>
        </w:rPr>
        <w:t>3</w:t>
      </w:r>
      <w:r w:rsidRPr="00C62EBC">
        <w:rPr>
          <w:rStyle w:val="TXTregular1"/>
        </w:rPr>
        <w:t>, natomiast w okresie sprawozdawczym przekroczyła 52 mln m</w:t>
      </w:r>
      <w:r w:rsidRPr="006D2F5B">
        <w:rPr>
          <w:rStyle w:val="TXTregular1"/>
          <w:vertAlign w:val="superscript"/>
        </w:rPr>
        <w:t>3</w:t>
      </w:r>
      <w:r w:rsidRPr="00C62EBC">
        <w:rPr>
          <w:rStyle w:val="TXTregular1"/>
        </w:rPr>
        <w:t>.</w:t>
      </w:r>
    </w:p>
    <w:p w:rsidR="00B87A9A" w:rsidRPr="00B87A9A" w:rsidRDefault="00B87A9A" w:rsidP="00B87A9A">
      <w:pPr>
        <w:pStyle w:val="Legenda"/>
        <w:keepNext/>
        <w:spacing w:line="360" w:lineRule="auto"/>
        <w:rPr>
          <w:i w:val="0"/>
          <w:color w:val="auto"/>
          <w:sz w:val="24"/>
          <w:szCs w:val="24"/>
        </w:rPr>
      </w:pPr>
      <w:r w:rsidRPr="00B87A9A">
        <w:rPr>
          <w:i w:val="0"/>
          <w:color w:val="auto"/>
          <w:sz w:val="24"/>
          <w:szCs w:val="24"/>
        </w:rPr>
        <w:t xml:space="preserve">Tabela </w:t>
      </w:r>
      <w:r w:rsidRPr="00B87A9A">
        <w:rPr>
          <w:i w:val="0"/>
          <w:color w:val="auto"/>
          <w:sz w:val="24"/>
          <w:szCs w:val="24"/>
        </w:rPr>
        <w:fldChar w:fldCharType="begin"/>
      </w:r>
      <w:r w:rsidRPr="00B87A9A">
        <w:rPr>
          <w:i w:val="0"/>
          <w:color w:val="auto"/>
          <w:sz w:val="24"/>
          <w:szCs w:val="24"/>
        </w:rPr>
        <w:instrText xml:space="preserve"> SEQ Tabela \* ARABIC </w:instrText>
      </w:r>
      <w:r w:rsidRPr="00B87A9A">
        <w:rPr>
          <w:i w:val="0"/>
          <w:color w:val="auto"/>
          <w:sz w:val="24"/>
          <w:szCs w:val="24"/>
        </w:rPr>
        <w:fldChar w:fldCharType="separate"/>
      </w:r>
      <w:r w:rsidR="002C18E8">
        <w:rPr>
          <w:i w:val="0"/>
          <w:noProof/>
          <w:color w:val="auto"/>
          <w:sz w:val="24"/>
          <w:szCs w:val="24"/>
        </w:rPr>
        <w:t>5</w:t>
      </w:r>
      <w:r w:rsidRPr="00B87A9A">
        <w:rPr>
          <w:i w:val="0"/>
          <w:color w:val="auto"/>
          <w:sz w:val="24"/>
          <w:szCs w:val="24"/>
        </w:rPr>
        <w:fldChar w:fldCharType="end"/>
      </w:r>
      <w:r w:rsidRPr="00B87A9A">
        <w:rPr>
          <w:i w:val="0"/>
          <w:color w:val="auto"/>
          <w:sz w:val="24"/>
          <w:szCs w:val="24"/>
        </w:rPr>
        <w:t>. Ilość odebranych ścieków w latach 2015-2019 [tys. m</w:t>
      </w:r>
      <w:r w:rsidRPr="00B87A9A">
        <w:rPr>
          <w:i w:val="0"/>
          <w:color w:val="auto"/>
          <w:sz w:val="24"/>
          <w:szCs w:val="24"/>
          <w:vertAlign w:val="superscript"/>
        </w:rPr>
        <w:t>3</w:t>
      </w:r>
      <w:r w:rsidRPr="00B87A9A">
        <w:rPr>
          <w:i w:val="0"/>
          <w:color w:val="auto"/>
          <w:sz w:val="24"/>
          <w:szCs w:val="24"/>
        </w:rPr>
        <w:t>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Ilość sprzedanej wody w latach 2015-2019 [tys. metrów sześciennych]"/>
      </w:tblPr>
      <w:tblGrid>
        <w:gridCol w:w="5228"/>
        <w:gridCol w:w="5228"/>
      </w:tblGrid>
      <w:tr w:rsidR="006D2F5B" w:rsidTr="00BA0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6D2F5B" w:rsidRPr="0065705D" w:rsidRDefault="006D2F5B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Rok</w:t>
            </w:r>
          </w:p>
        </w:tc>
        <w:tc>
          <w:tcPr>
            <w:tcW w:w="5228" w:type="dxa"/>
          </w:tcPr>
          <w:p w:rsidR="006D2F5B" w:rsidRPr="0065705D" w:rsidRDefault="006D2F5B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Wartość [tys. m</w:t>
            </w:r>
            <w:r w:rsidRPr="0065705D">
              <w:rPr>
                <w:color w:val="auto"/>
                <w:sz w:val="22"/>
                <w:szCs w:val="24"/>
                <w:vertAlign w:val="superscript"/>
              </w:rPr>
              <w:t>3</w:t>
            </w:r>
            <w:r w:rsidRPr="0065705D">
              <w:rPr>
                <w:color w:val="auto"/>
                <w:sz w:val="22"/>
                <w:szCs w:val="24"/>
              </w:rPr>
              <w:t>]</w:t>
            </w:r>
          </w:p>
        </w:tc>
      </w:tr>
      <w:tr w:rsidR="006D2F5B" w:rsidTr="00BA07EA"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2015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48 434</w:t>
            </w:r>
          </w:p>
        </w:tc>
      </w:tr>
      <w:tr w:rsidR="006D2F5B" w:rsidTr="00BA07EA"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2016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48 083</w:t>
            </w:r>
          </w:p>
        </w:tc>
      </w:tr>
      <w:tr w:rsidR="006D2F5B" w:rsidTr="00BA07EA"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2017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49 120</w:t>
            </w:r>
          </w:p>
        </w:tc>
      </w:tr>
      <w:tr w:rsidR="006D2F5B" w:rsidTr="00BA07EA"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2018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50 806</w:t>
            </w:r>
          </w:p>
        </w:tc>
      </w:tr>
      <w:tr w:rsidR="006D2F5B" w:rsidTr="00BA07EA"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2019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52 011</w:t>
            </w:r>
          </w:p>
        </w:tc>
      </w:tr>
    </w:tbl>
    <w:p w:rsidR="00BA07EA" w:rsidRDefault="00BA07EA" w:rsidP="00B87A9A">
      <w:pPr>
        <w:pStyle w:val="Legenda"/>
        <w:keepNext/>
        <w:spacing w:line="360" w:lineRule="auto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br w:type="page"/>
      </w:r>
    </w:p>
    <w:p w:rsidR="00B87A9A" w:rsidRPr="00B87A9A" w:rsidRDefault="00B87A9A" w:rsidP="00B87A9A">
      <w:pPr>
        <w:pStyle w:val="Legenda"/>
        <w:keepNext/>
        <w:spacing w:line="360" w:lineRule="auto"/>
        <w:rPr>
          <w:i w:val="0"/>
          <w:color w:val="auto"/>
          <w:sz w:val="24"/>
          <w:szCs w:val="24"/>
        </w:rPr>
      </w:pPr>
      <w:r w:rsidRPr="00B87A9A">
        <w:rPr>
          <w:i w:val="0"/>
          <w:color w:val="auto"/>
          <w:sz w:val="24"/>
          <w:szCs w:val="24"/>
        </w:rPr>
        <w:lastRenderedPageBreak/>
        <w:t xml:space="preserve">Tabela </w:t>
      </w:r>
      <w:r w:rsidRPr="00B87A9A">
        <w:rPr>
          <w:i w:val="0"/>
          <w:color w:val="auto"/>
          <w:sz w:val="24"/>
          <w:szCs w:val="24"/>
        </w:rPr>
        <w:fldChar w:fldCharType="begin"/>
      </w:r>
      <w:r w:rsidRPr="00B87A9A">
        <w:rPr>
          <w:i w:val="0"/>
          <w:color w:val="auto"/>
          <w:sz w:val="24"/>
          <w:szCs w:val="24"/>
        </w:rPr>
        <w:instrText xml:space="preserve"> SEQ Tabela \* ARABIC </w:instrText>
      </w:r>
      <w:r w:rsidRPr="00B87A9A">
        <w:rPr>
          <w:i w:val="0"/>
          <w:color w:val="auto"/>
          <w:sz w:val="24"/>
          <w:szCs w:val="24"/>
        </w:rPr>
        <w:fldChar w:fldCharType="separate"/>
      </w:r>
      <w:r w:rsidR="002C18E8">
        <w:rPr>
          <w:i w:val="0"/>
          <w:noProof/>
          <w:color w:val="auto"/>
          <w:sz w:val="24"/>
          <w:szCs w:val="24"/>
        </w:rPr>
        <w:t>6</w:t>
      </w:r>
      <w:r w:rsidRPr="00B87A9A">
        <w:rPr>
          <w:i w:val="0"/>
          <w:color w:val="auto"/>
          <w:sz w:val="24"/>
          <w:szCs w:val="24"/>
        </w:rPr>
        <w:fldChar w:fldCharType="end"/>
      </w:r>
      <w:r w:rsidRPr="00B87A9A">
        <w:rPr>
          <w:i w:val="0"/>
          <w:color w:val="auto"/>
          <w:sz w:val="24"/>
          <w:szCs w:val="24"/>
        </w:rPr>
        <w:t>. Struktura odbioru ścieków z podziałem na grupy odbiorców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ruktura sprzedaży wody z podziałem na grupy odbiorców w 2019 [%]"/>
      </w:tblPr>
      <w:tblGrid>
        <w:gridCol w:w="5228"/>
        <w:gridCol w:w="5228"/>
      </w:tblGrid>
      <w:tr w:rsidR="006D2F5B" w:rsidTr="00BA0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6D2F5B" w:rsidRPr="0065705D" w:rsidRDefault="006D2F5B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Grupa odbiorców</w:t>
            </w:r>
          </w:p>
        </w:tc>
        <w:tc>
          <w:tcPr>
            <w:tcW w:w="5228" w:type="dxa"/>
          </w:tcPr>
          <w:p w:rsidR="006D2F5B" w:rsidRPr="0065705D" w:rsidRDefault="006D2F5B" w:rsidP="00BA07EA">
            <w:pPr>
              <w:rPr>
                <w:color w:val="auto"/>
                <w:sz w:val="22"/>
                <w:szCs w:val="24"/>
              </w:rPr>
            </w:pPr>
            <w:r w:rsidRPr="0065705D">
              <w:rPr>
                <w:color w:val="auto"/>
                <w:sz w:val="22"/>
                <w:szCs w:val="24"/>
              </w:rPr>
              <w:t>Wartość [%]</w:t>
            </w:r>
          </w:p>
        </w:tc>
      </w:tr>
      <w:tr w:rsidR="006D2F5B" w:rsidTr="002F05FB">
        <w:trPr>
          <w:trHeight w:val="336"/>
        </w:trPr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gospodarstwa domowe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68</w:t>
            </w:r>
          </w:p>
        </w:tc>
      </w:tr>
      <w:tr w:rsidR="006D2F5B" w:rsidTr="002F05FB">
        <w:trPr>
          <w:trHeight w:val="340"/>
        </w:trPr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pozostali odbiorcy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18</w:t>
            </w:r>
          </w:p>
        </w:tc>
      </w:tr>
      <w:tr w:rsidR="006D2F5B" w:rsidTr="002F05FB">
        <w:trPr>
          <w:trHeight w:val="344"/>
        </w:trPr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gminy ościenne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11</w:t>
            </w:r>
          </w:p>
        </w:tc>
      </w:tr>
      <w:tr w:rsidR="006D2F5B" w:rsidTr="00BA07EA"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przemysł</w:t>
            </w:r>
          </w:p>
        </w:tc>
        <w:tc>
          <w:tcPr>
            <w:tcW w:w="5228" w:type="dxa"/>
          </w:tcPr>
          <w:p w:rsidR="006D2F5B" w:rsidRPr="00B45EB6" w:rsidRDefault="006D2F5B" w:rsidP="00BA07EA">
            <w:pPr>
              <w:rPr>
                <w:sz w:val="22"/>
                <w:szCs w:val="24"/>
              </w:rPr>
            </w:pPr>
            <w:r w:rsidRPr="00B45EB6">
              <w:rPr>
                <w:sz w:val="22"/>
                <w:szCs w:val="24"/>
              </w:rPr>
              <w:t>3</w:t>
            </w:r>
          </w:p>
        </w:tc>
      </w:tr>
    </w:tbl>
    <w:p w:rsidR="006D2F5B" w:rsidRPr="00C62EBC" w:rsidRDefault="006D2F5B" w:rsidP="00B87A9A">
      <w:pPr>
        <w:spacing w:line="360" w:lineRule="auto"/>
        <w:rPr>
          <w:rStyle w:val="TXTregular1"/>
        </w:rPr>
      </w:pPr>
    </w:p>
    <w:p w:rsidR="00C62EBC" w:rsidRDefault="00C62EBC" w:rsidP="00B87A9A">
      <w:pPr>
        <w:spacing w:line="360" w:lineRule="auto"/>
        <w:rPr>
          <w:rStyle w:val="TXTregular1"/>
        </w:rPr>
      </w:pPr>
      <w:r w:rsidRPr="00C62EBC">
        <w:rPr>
          <w:rStyle w:val="TXTregular1"/>
        </w:rPr>
        <w:t>Działalność Wodociągów Miasta Krakowa obejmuje teren Gminy Miejskiej Kraków oraz niektórych gmin ościennych. Woda dostarczana jest do następujących gmin:  Dobczyce, Igołomia-Wawrzeńczyce, Liszki, Mogilany, Myślenice, Niepołomice, Siepraw, Skawina, Świątniki Górne, Wieliczka, Zabierzów i Zielonki. Ścieki odbierane są z siedmiu gmin sąsiednich: Kocmyrzów-Luborzyca, Michałowice, Świątniki Górne, Wieliczka, Wielka Wieś, Zabierzów, Zielonki.</w:t>
      </w:r>
    </w:p>
    <w:p w:rsidR="006811C9" w:rsidRPr="006811C9" w:rsidRDefault="006811C9" w:rsidP="006811C9">
      <w:pPr>
        <w:pStyle w:val="Legenda"/>
        <w:keepNext/>
        <w:rPr>
          <w:i w:val="0"/>
          <w:color w:val="auto"/>
          <w:sz w:val="24"/>
        </w:rPr>
      </w:pPr>
      <w:r w:rsidRPr="006811C9">
        <w:rPr>
          <w:i w:val="0"/>
          <w:color w:val="auto"/>
          <w:sz w:val="24"/>
        </w:rPr>
        <w:t xml:space="preserve">Rysunek </w:t>
      </w:r>
      <w:r w:rsidRPr="006811C9">
        <w:rPr>
          <w:i w:val="0"/>
          <w:color w:val="auto"/>
          <w:sz w:val="24"/>
        </w:rPr>
        <w:fldChar w:fldCharType="begin"/>
      </w:r>
      <w:r w:rsidRPr="006811C9">
        <w:rPr>
          <w:i w:val="0"/>
          <w:color w:val="auto"/>
          <w:sz w:val="24"/>
        </w:rPr>
        <w:instrText xml:space="preserve"> SEQ Rysunek \* ARABIC </w:instrText>
      </w:r>
      <w:r w:rsidRPr="006811C9">
        <w:rPr>
          <w:i w:val="0"/>
          <w:color w:val="auto"/>
          <w:sz w:val="24"/>
        </w:rPr>
        <w:fldChar w:fldCharType="separate"/>
      </w:r>
      <w:r w:rsidRPr="006811C9">
        <w:rPr>
          <w:i w:val="0"/>
          <w:noProof/>
          <w:color w:val="auto"/>
          <w:sz w:val="24"/>
        </w:rPr>
        <w:t>3</w:t>
      </w:r>
      <w:r w:rsidRPr="006811C9">
        <w:rPr>
          <w:i w:val="0"/>
          <w:color w:val="auto"/>
          <w:sz w:val="24"/>
        </w:rPr>
        <w:fldChar w:fldCharType="end"/>
      </w:r>
      <w:r w:rsidRPr="006811C9">
        <w:rPr>
          <w:i w:val="0"/>
          <w:color w:val="auto"/>
          <w:sz w:val="24"/>
        </w:rPr>
        <w:t>. Mapa sprzedaży wody i odprowadzania ścieków w Gminie Miejskiej Kraków</w:t>
      </w:r>
    </w:p>
    <w:p w:rsidR="006811C9" w:rsidRDefault="006811C9" w:rsidP="006811C9">
      <w:r>
        <w:rPr>
          <w:noProof/>
          <w:lang w:eastAsia="pl-PL"/>
        </w:rPr>
        <w:drawing>
          <wp:inline distT="0" distB="0" distL="0" distR="0">
            <wp:extent cx="4330158" cy="4320000"/>
            <wp:effectExtent l="0" t="0" r="0" b="4445"/>
            <wp:docPr id="6" name="Obraz 6" descr="Mapa sprzedaży wody i odprowadzania ścieków w Gminie Miejskiej Kr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port Roczny 2019-gminy-0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5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2A" w:rsidRDefault="000E0B2A" w:rsidP="00427552">
      <w:pPr>
        <w:pStyle w:val="Nagwek2"/>
      </w:pPr>
      <w:r>
        <w:br w:type="page"/>
      </w:r>
    </w:p>
    <w:p w:rsidR="00427552" w:rsidRDefault="00427552" w:rsidP="00427552">
      <w:pPr>
        <w:pStyle w:val="Nagwek2"/>
      </w:pPr>
      <w:bookmarkStart w:id="5" w:name="_Toc53054384"/>
      <w:r>
        <w:lastRenderedPageBreak/>
        <w:t>POLITYKA CENOWA</w:t>
      </w:r>
      <w:bookmarkEnd w:id="5"/>
    </w:p>
    <w:p w:rsidR="00427552" w:rsidRPr="00427552" w:rsidRDefault="00427552" w:rsidP="003A5F60">
      <w:pPr>
        <w:spacing w:line="360" w:lineRule="auto"/>
        <w:rPr>
          <w:rStyle w:val="TXTregular1"/>
        </w:rPr>
      </w:pPr>
      <w:r w:rsidRPr="00427552">
        <w:rPr>
          <w:rStyle w:val="TXTregular1"/>
        </w:rPr>
        <w:t>W oparciu o aktualne przepisy prawne, w szczególności:</w:t>
      </w:r>
    </w:p>
    <w:p w:rsidR="00427552" w:rsidRPr="00427552" w:rsidRDefault="00427552" w:rsidP="003A5F60">
      <w:pPr>
        <w:pStyle w:val="Akapitzlist"/>
        <w:numPr>
          <w:ilvl w:val="0"/>
          <w:numId w:val="13"/>
        </w:numPr>
        <w:spacing w:line="360" w:lineRule="auto"/>
        <w:rPr>
          <w:rStyle w:val="TXTpunktykropki"/>
        </w:rPr>
      </w:pPr>
      <w:r w:rsidRPr="00427552">
        <w:rPr>
          <w:rStyle w:val="TXTpunktykropki"/>
        </w:rPr>
        <w:t xml:space="preserve">ustawę z dnia 7 czerwca 2001 roku o zbiorowym zaopatrzeniu w wodę i zbiorowym odprowadzaniu ścieków </w:t>
      </w:r>
    </w:p>
    <w:p w:rsidR="00427552" w:rsidRPr="00427552" w:rsidRDefault="00427552" w:rsidP="003A5F60">
      <w:pPr>
        <w:pStyle w:val="Akapitzlist"/>
        <w:numPr>
          <w:ilvl w:val="0"/>
          <w:numId w:val="13"/>
        </w:numPr>
        <w:spacing w:line="360" w:lineRule="auto"/>
        <w:rPr>
          <w:rStyle w:val="TXTpunktykropki"/>
        </w:rPr>
      </w:pPr>
      <w:r w:rsidRPr="00427552">
        <w:rPr>
          <w:rStyle w:val="TXTpunktykropki"/>
        </w:rPr>
        <w:t xml:space="preserve">rozporządzenie Ministra Gospodarki Morskiej i Żeglugi Śródlądowej z dnia 2 marca 2018 roku w sprawie określania taryf, wzoru wniosku o zatwierdzenie taryf oraz warunków rozliczeń za zbiorowe zaopatrzenie w wodę i zbiorowe odprowadzanie ścieków </w:t>
      </w:r>
    </w:p>
    <w:p w:rsidR="00427552" w:rsidRPr="00FD2EFC" w:rsidRDefault="00427552" w:rsidP="003A5F60">
      <w:pPr>
        <w:spacing w:line="360" w:lineRule="auto"/>
        <w:rPr>
          <w:rStyle w:val="TXTregular1"/>
        </w:rPr>
      </w:pPr>
      <w:r w:rsidRPr="00FD2EFC">
        <w:rPr>
          <w:rStyle w:val="TXTregular1"/>
        </w:rPr>
        <w:t xml:space="preserve">Wodociągi Miasta Krakowa w dniu 9 marca 2018 roku złożyły do regulatora, tj. do Państwowego Gospodarstwa Wodnego Wody Polskie wniosek taryfowy. </w:t>
      </w:r>
    </w:p>
    <w:p w:rsidR="00427552" w:rsidRDefault="00427552" w:rsidP="003A5F60">
      <w:pPr>
        <w:spacing w:line="360" w:lineRule="auto"/>
        <w:rPr>
          <w:rStyle w:val="TXTregular1"/>
        </w:rPr>
      </w:pPr>
      <w:r w:rsidRPr="00FD2EFC">
        <w:rPr>
          <w:rStyle w:val="TXTregular1"/>
        </w:rPr>
        <w:t xml:space="preserve">W dniu 26 kwietnia 2018 roku organ regulacyjny Dyrektor Regionalnego Zarządu Gospodarki Wodnej w Krakowie Państwowe Gospodarstwo Wodne Wody Polskie decyzją nr KR.RET.070.257.2018 zatwierdził taryfę dla zbiorowego zaopatrzenia w wodę i zbiorowego odprowadzania ścieków na terenie Gminy Miejskiej Kraków, która weszła w życie w dniu 24 maja 2018 roku i obowiązywać będzie przez 3 lata. </w:t>
      </w:r>
    </w:p>
    <w:p w:rsidR="00FD2EFC" w:rsidRPr="00FD2EFC" w:rsidRDefault="00FD2EFC" w:rsidP="00FD2EFC">
      <w:pPr>
        <w:pStyle w:val="Legenda"/>
        <w:keepNext/>
        <w:rPr>
          <w:i w:val="0"/>
          <w:color w:val="auto"/>
          <w:sz w:val="24"/>
        </w:rPr>
      </w:pPr>
      <w:r w:rsidRPr="00FD2EFC">
        <w:rPr>
          <w:i w:val="0"/>
          <w:color w:val="auto"/>
          <w:sz w:val="24"/>
        </w:rPr>
        <w:t xml:space="preserve">Tabela </w:t>
      </w:r>
      <w:r w:rsidRPr="00FD2EFC">
        <w:rPr>
          <w:i w:val="0"/>
          <w:color w:val="auto"/>
          <w:sz w:val="24"/>
        </w:rPr>
        <w:fldChar w:fldCharType="begin"/>
      </w:r>
      <w:r w:rsidRPr="00FD2EFC">
        <w:rPr>
          <w:i w:val="0"/>
          <w:color w:val="auto"/>
          <w:sz w:val="24"/>
        </w:rPr>
        <w:instrText xml:space="preserve"> SEQ Tabela \* ARABIC </w:instrText>
      </w:r>
      <w:r w:rsidRPr="00FD2EFC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7</w:t>
      </w:r>
      <w:r w:rsidRPr="00FD2EFC">
        <w:rPr>
          <w:i w:val="0"/>
          <w:color w:val="auto"/>
          <w:sz w:val="24"/>
        </w:rPr>
        <w:fldChar w:fldCharType="end"/>
      </w:r>
      <w:r w:rsidRPr="00FD2EFC">
        <w:rPr>
          <w:i w:val="0"/>
          <w:color w:val="auto"/>
          <w:sz w:val="24"/>
        </w:rPr>
        <w:t>. Stawki taryf obowiązujących w Gminie Miejskiej Kraków w 2019 roku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awki taryf obowiązujących w Gmienie Miejskiej Kraków w 2019 roku"/>
      </w:tblPr>
      <w:tblGrid>
        <w:gridCol w:w="5524"/>
        <w:gridCol w:w="2409"/>
        <w:gridCol w:w="2523"/>
      </w:tblGrid>
      <w:tr w:rsidR="00FD2EFC" w:rsidTr="008F7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524" w:type="dxa"/>
          </w:tcPr>
          <w:p w:rsidR="00FD2EFC" w:rsidRPr="0065705D" w:rsidRDefault="00FD2EFC" w:rsidP="00427552">
            <w:pPr>
              <w:rPr>
                <w:rStyle w:val="TXTregular1"/>
                <w:color w:val="auto"/>
                <w:sz w:val="22"/>
              </w:rPr>
            </w:pPr>
            <w:r w:rsidRPr="0065705D">
              <w:rPr>
                <w:rStyle w:val="TXTregular1"/>
                <w:color w:val="auto"/>
                <w:sz w:val="22"/>
              </w:rPr>
              <w:t xml:space="preserve"> </w:t>
            </w:r>
          </w:p>
        </w:tc>
        <w:tc>
          <w:tcPr>
            <w:tcW w:w="2409" w:type="dxa"/>
          </w:tcPr>
          <w:p w:rsidR="00FD2EFC" w:rsidRPr="0065705D" w:rsidRDefault="00FD2EFC" w:rsidP="00FD2EFC">
            <w:pPr>
              <w:rPr>
                <w:rStyle w:val="TXTregular1"/>
                <w:color w:val="auto"/>
                <w:sz w:val="22"/>
              </w:rPr>
            </w:pPr>
            <w:r w:rsidRPr="0065705D">
              <w:rPr>
                <w:rStyle w:val="TXTregular1"/>
                <w:color w:val="auto"/>
                <w:sz w:val="22"/>
              </w:rPr>
              <w:t>1 stycznia - 23 maja</w:t>
            </w:r>
          </w:p>
        </w:tc>
        <w:tc>
          <w:tcPr>
            <w:tcW w:w="2523" w:type="dxa"/>
          </w:tcPr>
          <w:p w:rsidR="00FD2EFC" w:rsidRPr="0065705D" w:rsidRDefault="00FD2EFC" w:rsidP="00FD2EFC">
            <w:pPr>
              <w:rPr>
                <w:rStyle w:val="TXTregular1"/>
                <w:color w:val="auto"/>
                <w:sz w:val="22"/>
              </w:rPr>
            </w:pPr>
            <w:r w:rsidRPr="0065705D">
              <w:rPr>
                <w:rStyle w:val="TXTregular1"/>
                <w:color w:val="auto"/>
                <w:sz w:val="22"/>
              </w:rPr>
              <w:t>24 maja – 31 grudnia</w:t>
            </w:r>
          </w:p>
        </w:tc>
      </w:tr>
      <w:tr w:rsidR="00FD2EFC" w:rsidTr="00FD2EFC">
        <w:tc>
          <w:tcPr>
            <w:tcW w:w="5524" w:type="dxa"/>
          </w:tcPr>
          <w:p w:rsidR="00FD2EFC" w:rsidRPr="00B45EB6" w:rsidRDefault="00FD2EFC" w:rsidP="00427552">
            <w:pPr>
              <w:rPr>
                <w:rStyle w:val="TXTregular1"/>
                <w:sz w:val="22"/>
              </w:rPr>
            </w:pPr>
            <w:r w:rsidRPr="00B45EB6">
              <w:rPr>
                <w:bCs/>
                <w:sz w:val="22"/>
              </w:rPr>
              <w:t>cena brutto za 1 m</w:t>
            </w:r>
            <w:r w:rsidRPr="00B45EB6">
              <w:rPr>
                <w:bCs/>
                <w:sz w:val="22"/>
                <w:vertAlign w:val="superscript"/>
              </w:rPr>
              <w:t>3</w:t>
            </w:r>
            <w:r w:rsidRPr="00B45EB6">
              <w:rPr>
                <w:bCs/>
                <w:sz w:val="22"/>
              </w:rPr>
              <w:t xml:space="preserve"> dostarczanej wody </w:t>
            </w:r>
            <w:r w:rsidRPr="00B45EB6">
              <w:rPr>
                <w:bCs/>
                <w:sz w:val="22"/>
              </w:rPr>
              <w:br/>
              <w:t>dla wszystkich odbiorców</w:t>
            </w:r>
            <w:r w:rsidRPr="00B45EB6">
              <w:rPr>
                <w:bCs/>
                <w:sz w:val="22"/>
              </w:rPr>
              <w:tab/>
            </w:r>
          </w:p>
        </w:tc>
        <w:tc>
          <w:tcPr>
            <w:tcW w:w="2409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4,21 zł</w:t>
            </w:r>
          </w:p>
        </w:tc>
        <w:tc>
          <w:tcPr>
            <w:tcW w:w="2523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4,31 zł</w:t>
            </w:r>
          </w:p>
        </w:tc>
      </w:tr>
      <w:tr w:rsidR="00FD2EFC" w:rsidTr="00FD2EFC">
        <w:tc>
          <w:tcPr>
            <w:tcW w:w="5524" w:type="dxa"/>
          </w:tcPr>
          <w:p w:rsidR="00FD2EFC" w:rsidRPr="00B45EB6" w:rsidRDefault="00FD2EFC" w:rsidP="00427552">
            <w:pPr>
              <w:rPr>
                <w:rStyle w:val="TXTregular1"/>
                <w:sz w:val="22"/>
              </w:rPr>
            </w:pPr>
            <w:r w:rsidRPr="00B45EB6">
              <w:rPr>
                <w:bCs/>
                <w:sz w:val="22"/>
              </w:rPr>
              <w:t>cena brutto za 1 m</w:t>
            </w:r>
            <w:r w:rsidRPr="00B45EB6">
              <w:rPr>
                <w:bCs/>
                <w:sz w:val="22"/>
                <w:vertAlign w:val="superscript"/>
              </w:rPr>
              <w:t>3</w:t>
            </w:r>
            <w:r w:rsidRPr="00B45EB6">
              <w:rPr>
                <w:bCs/>
                <w:sz w:val="22"/>
              </w:rPr>
              <w:t xml:space="preserve"> dostarczanej wody </w:t>
            </w:r>
            <w:r w:rsidRPr="00B45EB6">
              <w:rPr>
                <w:bCs/>
                <w:sz w:val="22"/>
              </w:rPr>
              <w:br/>
              <w:t>dla wszystkich odbiorców</w:t>
            </w:r>
            <w:r w:rsidRPr="00B45EB6">
              <w:rPr>
                <w:bCs/>
                <w:sz w:val="22"/>
              </w:rPr>
              <w:tab/>
            </w:r>
          </w:p>
        </w:tc>
        <w:tc>
          <w:tcPr>
            <w:tcW w:w="2409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5,94 zł</w:t>
            </w:r>
          </w:p>
        </w:tc>
        <w:tc>
          <w:tcPr>
            <w:tcW w:w="2523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6,03 zł</w:t>
            </w:r>
          </w:p>
        </w:tc>
      </w:tr>
      <w:tr w:rsidR="00FD2EFC" w:rsidTr="00FD2EFC">
        <w:tc>
          <w:tcPr>
            <w:tcW w:w="5524" w:type="dxa"/>
          </w:tcPr>
          <w:p w:rsidR="00FD2EFC" w:rsidRPr="00B45EB6" w:rsidRDefault="00FD2EFC" w:rsidP="00FD2EFC">
            <w:pPr>
              <w:rPr>
                <w:sz w:val="22"/>
              </w:rPr>
            </w:pPr>
            <w:r w:rsidRPr="00B45EB6">
              <w:rPr>
                <w:sz w:val="22"/>
              </w:rPr>
              <w:t>stawka brutto opłaty abonamentowej:</w:t>
            </w:r>
          </w:p>
          <w:p w:rsidR="00FD2EFC" w:rsidRPr="00B45EB6" w:rsidRDefault="00FD2EFC" w:rsidP="00427552">
            <w:pPr>
              <w:rPr>
                <w:rStyle w:val="TXTregular1"/>
                <w:sz w:val="22"/>
              </w:rPr>
            </w:pPr>
          </w:p>
        </w:tc>
        <w:tc>
          <w:tcPr>
            <w:tcW w:w="2409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</w:p>
        </w:tc>
        <w:tc>
          <w:tcPr>
            <w:tcW w:w="2523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</w:p>
        </w:tc>
      </w:tr>
      <w:tr w:rsidR="00FD2EFC" w:rsidTr="00FD2EFC">
        <w:tc>
          <w:tcPr>
            <w:tcW w:w="5524" w:type="dxa"/>
          </w:tcPr>
          <w:p w:rsidR="00FD2EFC" w:rsidRPr="00B45EB6" w:rsidRDefault="00FD2EFC" w:rsidP="00427552">
            <w:pPr>
              <w:rPr>
                <w:rStyle w:val="TXTregular1"/>
                <w:sz w:val="22"/>
              </w:rPr>
            </w:pPr>
            <w:r w:rsidRPr="00B45EB6">
              <w:rPr>
                <w:bCs/>
                <w:sz w:val="22"/>
              </w:rPr>
              <w:t>dla 30-, 60- i 90-dniowego okresu rozliczeniowego</w:t>
            </w:r>
          </w:p>
        </w:tc>
        <w:tc>
          <w:tcPr>
            <w:tcW w:w="2409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5,08 zł</w:t>
            </w:r>
          </w:p>
        </w:tc>
        <w:tc>
          <w:tcPr>
            <w:tcW w:w="2523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5,29 zł</w:t>
            </w:r>
          </w:p>
        </w:tc>
      </w:tr>
      <w:tr w:rsidR="00FD2EFC" w:rsidTr="00FD2EFC">
        <w:tc>
          <w:tcPr>
            <w:tcW w:w="5524" w:type="dxa"/>
          </w:tcPr>
          <w:p w:rsidR="00FD2EFC" w:rsidRPr="00B45EB6" w:rsidRDefault="00FD2EFC" w:rsidP="00427552">
            <w:pPr>
              <w:rPr>
                <w:rStyle w:val="TXTregular1"/>
                <w:sz w:val="22"/>
              </w:rPr>
            </w:pPr>
            <w:r w:rsidRPr="00B45EB6">
              <w:rPr>
                <w:bCs/>
                <w:sz w:val="22"/>
              </w:rPr>
              <w:t>wynikającą z rozliczeń wg przeciętnych norm zużycia</w:t>
            </w:r>
          </w:p>
        </w:tc>
        <w:tc>
          <w:tcPr>
            <w:tcW w:w="2409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2,04 zł</w:t>
            </w:r>
          </w:p>
        </w:tc>
        <w:tc>
          <w:tcPr>
            <w:tcW w:w="2523" w:type="dxa"/>
          </w:tcPr>
          <w:p w:rsidR="00FD2EFC" w:rsidRPr="00B45EB6" w:rsidRDefault="00FD2EFC" w:rsidP="00FD2EFC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2,12 zł</w:t>
            </w:r>
          </w:p>
        </w:tc>
      </w:tr>
    </w:tbl>
    <w:p w:rsidR="00427552" w:rsidRPr="00FD2EFC" w:rsidRDefault="00427552" w:rsidP="00427552">
      <w:pPr>
        <w:rPr>
          <w:rStyle w:val="TXTregular1"/>
        </w:rPr>
      </w:pPr>
      <w:r w:rsidRPr="00FD2EFC">
        <w:rPr>
          <w:rStyle w:val="TXTregular1"/>
        </w:rPr>
        <w:t xml:space="preserve">Ww. ceny obejmowały podatek VAT w obowiązującej wysokości 8%. </w:t>
      </w:r>
    </w:p>
    <w:p w:rsidR="00427552" w:rsidRDefault="00427552" w:rsidP="003A5F60">
      <w:pPr>
        <w:spacing w:line="360" w:lineRule="auto"/>
        <w:rPr>
          <w:rStyle w:val="TXTregular1"/>
        </w:rPr>
      </w:pPr>
      <w:r w:rsidRPr="00FD2EFC">
        <w:rPr>
          <w:rStyle w:val="TXTregular1"/>
        </w:rPr>
        <w:t>Zgodnie z uchwałą Zarządu MPWiK S.A. od 1 stycznia 2018 roku, przedsiębiorstwom wykonującym zadania własne gminy w zakresie zbiorowego zaopatrzenia w wodę i zbiorowego odprowadzania ścieków, na terenie gmin leżących w sąsiedztwie Krakowa oraz wzdłuż trasy przebiegu magistrali wodociągowej z Dobczyc, ustalono stawki opłat hurtowych za sprzedaż wody i odbiór ścieków na takim samym poziomie jak w roku 2018.</w:t>
      </w:r>
    </w:p>
    <w:p w:rsidR="00091BAE" w:rsidRDefault="00091BAE" w:rsidP="00091BAE">
      <w:pPr>
        <w:pStyle w:val="Nagwek2"/>
        <w:rPr>
          <w:rStyle w:val="TXTregular1"/>
          <w:rFonts w:cstheme="majorBidi"/>
          <w:sz w:val="32"/>
        </w:rPr>
      </w:pPr>
      <w:r>
        <w:rPr>
          <w:rStyle w:val="TXTregular1"/>
          <w:rFonts w:cstheme="majorBidi"/>
          <w:sz w:val="32"/>
        </w:rPr>
        <w:br w:type="page"/>
      </w:r>
    </w:p>
    <w:p w:rsidR="00091BAE" w:rsidRDefault="00091BAE" w:rsidP="00091BAE">
      <w:pPr>
        <w:pStyle w:val="Nagwek2"/>
        <w:rPr>
          <w:rStyle w:val="TXTregular1"/>
          <w:rFonts w:cstheme="majorBidi"/>
          <w:sz w:val="32"/>
        </w:rPr>
      </w:pPr>
      <w:bookmarkStart w:id="6" w:name="_Toc53054385"/>
      <w:r w:rsidRPr="00091BAE">
        <w:rPr>
          <w:rStyle w:val="TXTregular1"/>
          <w:rFonts w:cstheme="majorBidi"/>
          <w:sz w:val="32"/>
        </w:rPr>
        <w:lastRenderedPageBreak/>
        <w:t>INWESTYCJE</w:t>
      </w:r>
      <w:bookmarkEnd w:id="6"/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>Celem działalności inwestycyjnej Wodociągów Miasta Krakowa w zakresie infrastruktury wodociągowej i kanalizacyjnej jest poprawa jakości życia mieszkańców, poprzez ciągłe podnoszenie standardu świadczonych usług oraz dbałość o ochronę środowiska naturalnego.</w:t>
      </w:r>
    </w:p>
    <w:p w:rsidR="00091BAE" w:rsidRPr="003A5F60" w:rsidRDefault="00091BAE" w:rsidP="003A5F60">
      <w:pPr>
        <w:spacing w:line="360" w:lineRule="auto"/>
        <w:rPr>
          <w:rStyle w:val="TXTregular1"/>
          <w:b/>
        </w:rPr>
      </w:pPr>
      <w:r w:rsidRPr="003A5F60">
        <w:rPr>
          <w:rStyle w:val="TXTregular1"/>
          <w:b/>
        </w:rPr>
        <w:t xml:space="preserve">138,7 mln zł – nakłady na działalność inwestycyjną w 2019 roku. 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W ramach kwoty przeznaczonej na inwestycje wybudowano, rozbudowano i zmodernizowano łącznie 40,6 km sieci wodociągowej wraz z obiektami towarzyszącymi. W zakresie inwestycji o znaczeniu strategicznym wybudowano prawie 0,14 km sieci magistralnej. Kontynuowano realizację I etapu budowy magistrali Dobczyce – Raciechowice wraz z obiektami towarzyszącymi. Niższa od planowanej realizacja inwestycji w tej grupie związana jest ze wstrzymaniem inwestycji pn. Magistrala wodociągowa w ul. Wodociągowej. Ponadto we wrześniu 2019 roku rozpoczęto realizację kolejnego odcinka magistrali ze zbiorników Krzemionki w rejonie ul. Abrahama. W ramach inwestycji dla poprawy funkcjonowania sieci wodociągowej przebudową objęto łącznie 15,5 km. Do największych zadań w tej grupie zaliczyć należy inwestycje w ulicach: Sławkowska, Królewska-Bronowicka, Krakowska, Krzyżańskiego, Tyniecka, </w:t>
      </w:r>
      <w:proofErr w:type="spellStart"/>
      <w:r w:rsidRPr="003A5F60">
        <w:rPr>
          <w:rStyle w:val="TXTregular1"/>
        </w:rPr>
        <w:t>Kasprzyckiego-Olchowa</w:t>
      </w:r>
      <w:proofErr w:type="spellEnd"/>
      <w:r w:rsidRPr="003A5F60">
        <w:rPr>
          <w:rStyle w:val="TXTregular1"/>
        </w:rPr>
        <w:t>, Wadowska, Myślenicka. W zakresie rozwoju obszarowego wykonano 25 km nowej sieci.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Na rozbudowę i modernizację zakładów uzdatniania wody poniesiono nakłady w wysokości 7,4 mln zł. Zrealizowano między innymi obiekty instalacji dezynfekcji wody pitnej na terenie komory KP-3 w Sierczy oraz na terenie nastawni Piaski Wielkie, przebudowano sieć wodociągową na odcinku KP-3 – Sygneczów, zautomatyzowano pracę pompowni wody czystej w ZUW Rudawa. 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>Działaniami inwestycyjnymi objęto również sieć kanalizacyjną – wykonano i zmodernizowano 29,8 km sieci. W zakresie zadań dla poprawy jej funkcjonowania przebudowano łącznie 0,2 km.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W ramach rozwoju obszarowego powstało 27,2 km nowej sieci. Podstawową pozycję w tym obszarze stanowią zadania realizowane w zakresie programu inwestycyjnego dla dzielnic Krakowa Budowa Infrastruktury Sanitarnej (BIS). W roku 2019 w ramach tego programu wykonano sieci kanalizacyjne z przyłączami w ulicach: Śmiała – Słotna – Szarotki, Starego Dębu, Stawowa, Kasprzyckiego – Olchowa, Zakręt – Bażancia, Daleka, Kolna, Matematyków Krakowskich, Biernata z Lublina, </w:t>
      </w:r>
      <w:proofErr w:type="spellStart"/>
      <w:r w:rsidRPr="003A5F60">
        <w:rPr>
          <w:rStyle w:val="TXTregular1"/>
        </w:rPr>
        <w:t>Golikówka</w:t>
      </w:r>
      <w:proofErr w:type="spellEnd"/>
      <w:r w:rsidRPr="003A5F60">
        <w:rPr>
          <w:rStyle w:val="TXTregular1"/>
        </w:rPr>
        <w:t xml:space="preserve">, </w:t>
      </w:r>
      <w:proofErr w:type="spellStart"/>
      <w:r w:rsidRPr="003A5F60">
        <w:rPr>
          <w:rStyle w:val="TXTregular1"/>
        </w:rPr>
        <w:t>Wyciąska</w:t>
      </w:r>
      <w:proofErr w:type="spellEnd"/>
      <w:r w:rsidRPr="003A5F60">
        <w:rPr>
          <w:rStyle w:val="TXTregular1"/>
        </w:rPr>
        <w:t xml:space="preserve"> – </w:t>
      </w:r>
      <w:proofErr w:type="spellStart"/>
      <w:r w:rsidRPr="003A5F60">
        <w:rPr>
          <w:rStyle w:val="TXTregular1"/>
        </w:rPr>
        <w:t>Sitowiny</w:t>
      </w:r>
      <w:proofErr w:type="spellEnd"/>
      <w:r w:rsidRPr="003A5F60">
        <w:rPr>
          <w:rStyle w:val="TXTregular1"/>
        </w:rPr>
        <w:t xml:space="preserve">, Chełmońskiego, Myślenicka, Ćwikłowa, </w:t>
      </w:r>
      <w:proofErr w:type="spellStart"/>
      <w:r w:rsidRPr="003A5F60">
        <w:rPr>
          <w:rStyle w:val="TXTregular1"/>
        </w:rPr>
        <w:t>Lusińska</w:t>
      </w:r>
      <w:proofErr w:type="spellEnd"/>
      <w:r w:rsidRPr="003A5F60">
        <w:rPr>
          <w:rStyle w:val="TXTregular1"/>
        </w:rPr>
        <w:t xml:space="preserve">, </w:t>
      </w:r>
      <w:proofErr w:type="spellStart"/>
      <w:r w:rsidRPr="003A5F60">
        <w:rPr>
          <w:rStyle w:val="TXTregular1"/>
        </w:rPr>
        <w:t>Wróblowicka</w:t>
      </w:r>
      <w:proofErr w:type="spellEnd"/>
      <w:r w:rsidRPr="003A5F60">
        <w:rPr>
          <w:rStyle w:val="TXTregular1"/>
        </w:rPr>
        <w:t xml:space="preserve">, Sucharskiego, Sochy, Drożyska, Igołomska, Na Polach. Spółka poniosła również </w:t>
      </w:r>
      <w:r w:rsidRPr="003A5F60">
        <w:rPr>
          <w:rStyle w:val="TXTregular1"/>
        </w:rPr>
        <w:lastRenderedPageBreak/>
        <w:t xml:space="preserve">nakłady na odpłatne przejęcie 14,7 km infrastruktury kanalizacyjnej od inwestorów zewnętrznych w wysokości 10,5 mln zł. 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W ramach funduszy przeznaczonych na inwestycje na terenie zakładów oczyszczania ścieków, w 2019 roku wydatkowano kwotę 17,2 mln zł. Powyższe wydatki dotyczyły między innymi zadań inwestycyjnych realizowanych w ramach projektu Gospodarka wodno-ściekowa w Krakowie – Etap V, tj. budowy czwartego piaskownika na terenie oczyszczalni </w:t>
      </w:r>
      <w:proofErr w:type="spellStart"/>
      <w:r w:rsidRPr="003A5F60">
        <w:rPr>
          <w:rStyle w:val="TXTregular1"/>
        </w:rPr>
        <w:t>Płaszów</w:t>
      </w:r>
      <w:proofErr w:type="spellEnd"/>
      <w:r w:rsidRPr="003A5F60">
        <w:rPr>
          <w:rStyle w:val="TXTregular1"/>
        </w:rPr>
        <w:t xml:space="preserve"> za kwotę 7,8 mln zł. 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W ramach etapu V planowano również realizację zadania pn. Węzeł przeróbki osadu na terenie ZOŚ </w:t>
      </w:r>
      <w:proofErr w:type="spellStart"/>
      <w:r w:rsidRPr="003A5F60">
        <w:rPr>
          <w:rStyle w:val="TXTregular1"/>
        </w:rPr>
        <w:t>Płaszów</w:t>
      </w:r>
      <w:proofErr w:type="spellEnd"/>
      <w:r w:rsidRPr="003A5F60">
        <w:rPr>
          <w:rStyle w:val="TXTregular1"/>
        </w:rPr>
        <w:t xml:space="preserve">, na które poniesiono nakłady w wysokości 0,35 mln zł obejmujące dokumentację projektową oraz uzyskanie decyzji administracyjnych. 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Na ZOŚ Kujawy poniesiono nakłady w kwocie 0,4 mln, w ramach której sfinansowano budowę punktu zlewnego ścieków dowożonych. Ponadto w projekcie Gospodarka wodno-ściekowa w Krakowie – Etap VI planowano rozpoczęcie realizacji węzła przeróbki osadu czynnego, jednak z uwagi na przedłużającą się procedurę przetargową, właściwe roboty będą prowadzone w latach 2020 i 2021. 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>W obszarze lokalnych oczyszczalni ścieków realizowano rozbudowę i modernizację oczyszczalni ścieków Sidzina, na którą poniesiono nakłady w wysokości 8 mln zł.</w:t>
      </w:r>
    </w:p>
    <w:p w:rsidR="00091BAE" w:rsidRPr="003A5F60" w:rsidRDefault="00091BAE" w:rsidP="003A5F60">
      <w:pPr>
        <w:spacing w:line="360" w:lineRule="auto"/>
        <w:rPr>
          <w:rStyle w:val="TXTregular1"/>
        </w:rPr>
      </w:pPr>
      <w:r w:rsidRPr="003A5F60">
        <w:rPr>
          <w:rStyle w:val="TXTregular1"/>
        </w:rPr>
        <w:t xml:space="preserve">W ramach prac badawczych i rozwojowych, wzmocnień instytucjonalnych i dokumentacji przyszłościowej (ten obszar działalności inwestycyjnej obejmuje zakup środków trwałych i urządzeń niezbędnych do prowadzenia działalności podstawowej, sprzętu informatycznego i oprogramowania, zakup dokumentacji technicznej i regulację stanów prawnych) poniesiono łączne nakłady w wysokości 26,6 mln zł. </w:t>
      </w:r>
    </w:p>
    <w:p w:rsidR="00091BAE" w:rsidRPr="00091BAE" w:rsidRDefault="00091BAE" w:rsidP="00091BAE">
      <w:pPr>
        <w:pStyle w:val="Legenda"/>
        <w:keepNext/>
        <w:rPr>
          <w:i w:val="0"/>
          <w:color w:val="auto"/>
          <w:sz w:val="24"/>
        </w:rPr>
      </w:pPr>
      <w:r w:rsidRPr="00091BAE">
        <w:rPr>
          <w:i w:val="0"/>
          <w:color w:val="auto"/>
          <w:sz w:val="24"/>
        </w:rPr>
        <w:t xml:space="preserve">Tabela </w:t>
      </w:r>
      <w:r w:rsidRPr="00091BAE">
        <w:rPr>
          <w:i w:val="0"/>
          <w:color w:val="auto"/>
          <w:sz w:val="24"/>
        </w:rPr>
        <w:fldChar w:fldCharType="begin"/>
      </w:r>
      <w:r w:rsidRPr="00091BAE">
        <w:rPr>
          <w:i w:val="0"/>
          <w:color w:val="auto"/>
          <w:sz w:val="24"/>
        </w:rPr>
        <w:instrText xml:space="preserve"> SEQ Tabela \* ARABIC </w:instrText>
      </w:r>
      <w:r w:rsidRPr="00091BAE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8</w:t>
      </w:r>
      <w:r w:rsidRPr="00091BAE">
        <w:rPr>
          <w:i w:val="0"/>
          <w:color w:val="auto"/>
          <w:sz w:val="24"/>
        </w:rPr>
        <w:fldChar w:fldCharType="end"/>
      </w:r>
      <w:r w:rsidRPr="00091BAE">
        <w:rPr>
          <w:i w:val="0"/>
          <w:color w:val="auto"/>
          <w:sz w:val="24"/>
        </w:rPr>
        <w:t>. Struktura nakładów na inwestycje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ruktura nakładów na inwestycje w 2019 roku [%]"/>
      </w:tblPr>
      <w:tblGrid>
        <w:gridCol w:w="5228"/>
        <w:gridCol w:w="5228"/>
      </w:tblGrid>
      <w:tr w:rsidR="00091BAE" w:rsidTr="00504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091BAE" w:rsidRPr="0065705D" w:rsidRDefault="003A5F60" w:rsidP="00091BAE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Wyszczególnienie</w:t>
            </w:r>
          </w:p>
        </w:tc>
        <w:tc>
          <w:tcPr>
            <w:tcW w:w="5228" w:type="dxa"/>
          </w:tcPr>
          <w:p w:rsidR="00091BAE" w:rsidRPr="0065705D" w:rsidRDefault="00091BAE" w:rsidP="00091BAE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Wartość  [%]</w:t>
            </w:r>
          </w:p>
        </w:tc>
      </w:tr>
      <w:tr w:rsidR="00091BAE" w:rsidTr="00091BAE"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sieć kanalizacyjna</w:t>
            </w:r>
          </w:p>
        </w:tc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34</w:t>
            </w:r>
          </w:p>
        </w:tc>
      </w:tr>
      <w:tr w:rsidR="00091BAE" w:rsidTr="00091BAE"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sieć wodociągowa i obiekty sieci wodociągowej</w:t>
            </w:r>
          </w:p>
        </w:tc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29</w:t>
            </w:r>
          </w:p>
        </w:tc>
      </w:tr>
      <w:tr w:rsidR="00091BAE" w:rsidTr="00091BAE"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prace badawcze i rozwojowe oraz wzmocnienia instytucjonalne</w:t>
            </w:r>
          </w:p>
        </w:tc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19</w:t>
            </w:r>
          </w:p>
        </w:tc>
      </w:tr>
      <w:tr w:rsidR="00091BAE" w:rsidTr="00091BAE"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zakłady oczyszczania ścieków</w:t>
            </w:r>
          </w:p>
        </w:tc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13</w:t>
            </w:r>
          </w:p>
        </w:tc>
      </w:tr>
      <w:tr w:rsidR="00091BAE" w:rsidTr="00091BAE"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zakłady uzdatniania wody</w:t>
            </w:r>
          </w:p>
        </w:tc>
        <w:tc>
          <w:tcPr>
            <w:tcW w:w="5228" w:type="dxa"/>
          </w:tcPr>
          <w:p w:rsidR="00091BAE" w:rsidRPr="00B45EB6" w:rsidRDefault="00091BAE" w:rsidP="00091BAE">
            <w:pPr>
              <w:rPr>
                <w:sz w:val="22"/>
              </w:rPr>
            </w:pPr>
            <w:r w:rsidRPr="00B45EB6">
              <w:rPr>
                <w:sz w:val="22"/>
              </w:rPr>
              <w:t>5</w:t>
            </w:r>
          </w:p>
        </w:tc>
      </w:tr>
    </w:tbl>
    <w:p w:rsidR="003A5F60" w:rsidRDefault="003A5F60" w:rsidP="00091BAE"/>
    <w:p w:rsidR="00091BAE" w:rsidRPr="00C6042B" w:rsidRDefault="00091BAE" w:rsidP="003A5F60">
      <w:pPr>
        <w:spacing w:line="360" w:lineRule="auto"/>
        <w:rPr>
          <w:b/>
        </w:rPr>
      </w:pPr>
      <w:r w:rsidRPr="00C6042B">
        <w:rPr>
          <w:b/>
        </w:rPr>
        <w:t xml:space="preserve">Źródłami finansowania inwestycji zrealizowanych w 2019 roku o łącznej wartości 138,7 mln zł były środki własne w wysokości 131,4 mln zł oraz środki obce w postaci dotacji pochodzących </w:t>
      </w:r>
      <w:r w:rsidRPr="00C6042B">
        <w:rPr>
          <w:b/>
        </w:rPr>
        <w:br/>
        <w:t>z Funduszu Spójności o wartości 7,3 mln zł.</w:t>
      </w:r>
    </w:p>
    <w:p w:rsidR="003A5F60" w:rsidRPr="003A5F60" w:rsidRDefault="003A5F60" w:rsidP="003A5F60">
      <w:pPr>
        <w:pStyle w:val="Legenda"/>
        <w:keepNext/>
        <w:rPr>
          <w:i w:val="0"/>
          <w:color w:val="auto"/>
          <w:sz w:val="24"/>
        </w:rPr>
      </w:pPr>
      <w:r w:rsidRPr="003A5F60">
        <w:rPr>
          <w:i w:val="0"/>
          <w:color w:val="auto"/>
          <w:sz w:val="24"/>
        </w:rPr>
        <w:lastRenderedPageBreak/>
        <w:t xml:space="preserve">Tabela </w:t>
      </w:r>
      <w:r w:rsidRPr="003A5F60">
        <w:rPr>
          <w:i w:val="0"/>
          <w:color w:val="auto"/>
          <w:sz w:val="24"/>
        </w:rPr>
        <w:fldChar w:fldCharType="begin"/>
      </w:r>
      <w:r w:rsidRPr="003A5F60">
        <w:rPr>
          <w:i w:val="0"/>
          <w:color w:val="auto"/>
          <w:sz w:val="24"/>
        </w:rPr>
        <w:instrText xml:space="preserve"> SEQ Tabela \* ARABIC </w:instrText>
      </w:r>
      <w:r w:rsidRPr="003A5F60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9</w:t>
      </w:r>
      <w:r w:rsidRPr="003A5F60">
        <w:rPr>
          <w:i w:val="0"/>
          <w:color w:val="auto"/>
          <w:sz w:val="24"/>
        </w:rPr>
        <w:fldChar w:fldCharType="end"/>
      </w:r>
      <w:r w:rsidRPr="003A5F60">
        <w:rPr>
          <w:i w:val="0"/>
          <w:color w:val="auto"/>
          <w:sz w:val="24"/>
        </w:rPr>
        <w:t>. Struktura źródeł finansowania</w:t>
      </w:r>
      <w:r w:rsidR="00C6042B">
        <w:rPr>
          <w:i w:val="0"/>
          <w:color w:val="auto"/>
          <w:sz w:val="24"/>
        </w:rPr>
        <w:t xml:space="preserve"> inwestycji</w:t>
      </w:r>
      <w:r w:rsidRPr="003A5F60">
        <w:rPr>
          <w:i w:val="0"/>
          <w:color w:val="auto"/>
          <w:sz w:val="24"/>
        </w:rPr>
        <w:t xml:space="preserve">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ruktura źródeł finansowania inwestycji w 2019 roku [%]"/>
      </w:tblPr>
      <w:tblGrid>
        <w:gridCol w:w="5228"/>
        <w:gridCol w:w="5228"/>
      </w:tblGrid>
      <w:tr w:rsidR="003A5F60" w:rsidTr="00504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3A5F60" w:rsidRPr="0065705D" w:rsidRDefault="003A5F60" w:rsidP="006811C9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Źródło finansowania</w:t>
            </w:r>
          </w:p>
        </w:tc>
        <w:tc>
          <w:tcPr>
            <w:tcW w:w="5228" w:type="dxa"/>
          </w:tcPr>
          <w:p w:rsidR="003A5F60" w:rsidRPr="0065705D" w:rsidRDefault="003A5F60" w:rsidP="006811C9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Wartość [%]</w:t>
            </w:r>
          </w:p>
        </w:tc>
      </w:tr>
      <w:tr w:rsidR="003A5F60" w:rsidTr="003A5F60">
        <w:tc>
          <w:tcPr>
            <w:tcW w:w="5228" w:type="dxa"/>
          </w:tcPr>
          <w:p w:rsidR="003A5F60" w:rsidRPr="00B45EB6" w:rsidRDefault="003A5F60" w:rsidP="006811C9">
            <w:pPr>
              <w:rPr>
                <w:sz w:val="22"/>
              </w:rPr>
            </w:pPr>
            <w:r w:rsidRPr="00B45EB6">
              <w:rPr>
                <w:sz w:val="22"/>
              </w:rPr>
              <w:t>środki własne</w:t>
            </w:r>
          </w:p>
        </w:tc>
        <w:tc>
          <w:tcPr>
            <w:tcW w:w="5228" w:type="dxa"/>
          </w:tcPr>
          <w:p w:rsidR="003A5F60" w:rsidRPr="00B45EB6" w:rsidRDefault="003A5F60" w:rsidP="006811C9">
            <w:pPr>
              <w:rPr>
                <w:sz w:val="22"/>
              </w:rPr>
            </w:pPr>
            <w:r w:rsidRPr="00B45EB6">
              <w:rPr>
                <w:sz w:val="22"/>
              </w:rPr>
              <w:t>95</w:t>
            </w:r>
          </w:p>
        </w:tc>
      </w:tr>
      <w:tr w:rsidR="003A5F60" w:rsidTr="003A5F60">
        <w:tc>
          <w:tcPr>
            <w:tcW w:w="5228" w:type="dxa"/>
          </w:tcPr>
          <w:p w:rsidR="003A5F60" w:rsidRPr="00B45EB6" w:rsidRDefault="003A5F60" w:rsidP="006811C9">
            <w:pPr>
              <w:rPr>
                <w:sz w:val="22"/>
              </w:rPr>
            </w:pPr>
            <w:r w:rsidRPr="00B45EB6">
              <w:rPr>
                <w:sz w:val="22"/>
              </w:rPr>
              <w:t>dotacje z Funduszu Spójności</w:t>
            </w:r>
          </w:p>
        </w:tc>
        <w:tc>
          <w:tcPr>
            <w:tcW w:w="5228" w:type="dxa"/>
          </w:tcPr>
          <w:p w:rsidR="003A5F60" w:rsidRPr="00B45EB6" w:rsidRDefault="003A5F60" w:rsidP="006811C9">
            <w:pPr>
              <w:rPr>
                <w:sz w:val="22"/>
              </w:rPr>
            </w:pPr>
            <w:r w:rsidRPr="00B45EB6">
              <w:rPr>
                <w:sz w:val="22"/>
              </w:rPr>
              <w:t>5</w:t>
            </w:r>
          </w:p>
        </w:tc>
      </w:tr>
    </w:tbl>
    <w:p w:rsidR="006811C9" w:rsidRDefault="006811C9" w:rsidP="006811C9"/>
    <w:p w:rsidR="002C18E8" w:rsidRDefault="002C18E8" w:rsidP="00C6042B">
      <w:pPr>
        <w:pStyle w:val="Nagwek2"/>
      </w:pPr>
      <w:r>
        <w:br w:type="page"/>
      </w:r>
    </w:p>
    <w:p w:rsidR="00C6042B" w:rsidRDefault="00C6042B" w:rsidP="00C6042B">
      <w:pPr>
        <w:pStyle w:val="Nagwek2"/>
      </w:pPr>
      <w:bookmarkStart w:id="7" w:name="_Toc53054386"/>
      <w:r>
        <w:lastRenderedPageBreak/>
        <w:t>REMONTY</w:t>
      </w:r>
      <w:bookmarkEnd w:id="7"/>
    </w:p>
    <w:p w:rsidR="00C6042B" w:rsidRPr="00C6042B" w:rsidRDefault="00C6042B" w:rsidP="00C6042B">
      <w:pPr>
        <w:spacing w:line="360" w:lineRule="auto"/>
        <w:rPr>
          <w:rStyle w:val="TXTregular1"/>
          <w:b/>
        </w:rPr>
      </w:pPr>
      <w:r w:rsidRPr="00C6042B">
        <w:rPr>
          <w:rStyle w:val="TXTregular1"/>
          <w:b/>
        </w:rPr>
        <w:t xml:space="preserve">132,3 mln zł – wydatki na remonty w 2019 roku.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>Dla zapewnienia niezawodności dostaw wody oraz odprowadzania i oczyszczania ścieków, a także poprawy sprawności funkcjonowania infrastruktury wodociągowej i kanalizacyjnej, Wodociągi Miasta Krakowa nieustannie prowadzą działania remontowe eksploatowanych sieci i obiektów.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Kwota przeznaczona w 2019 roku na remonty budowlane sieci wodociągowej wyniosła 19 mln zł. Zrealizowano renowację wodociągu w al. Słowackiego, remont magistrali między ulicami Skarżyńskiego – Życzkowskiego, wykonano renowację magistrali w ul. Okulickiego oraz w ul. Podedworze. We wszystkich przypadkach remonty magistral prowadzone były w technologii </w:t>
      </w:r>
      <w:proofErr w:type="spellStart"/>
      <w:r w:rsidRPr="00C6042B">
        <w:rPr>
          <w:rStyle w:val="TXTregular1"/>
        </w:rPr>
        <w:t>bezwykopowej</w:t>
      </w:r>
      <w:proofErr w:type="spellEnd"/>
      <w:r w:rsidRPr="00C6042B">
        <w:rPr>
          <w:rStyle w:val="TXTregular1"/>
        </w:rPr>
        <w:t>. W zakresie remontów sieci wodociągowej realizowane były również zadania ujęte w projektach współfinansowanych ze środków Funduszu Spójności Gospodarka wodno-ściekowa – Etap V i VI, takie jak remont magistrali w ul. Chłopickiego, czy zakończenie remontu magistrali w al. Jana Pawła II. Większy niż pierwotnie planowano zakres remontów na sieci wodociągowej związany był z koniecznością skoordynowania realizacji z pracami remontowymi dróg prowadzonymi przez ZDMK, między innymi ulice: Augustiańska, Bronowicka, Królewska, Myślenicka oraz z budową sieci ciepłowniczej realizowaną przez MPEC w ulicy Bożego Ciała. Całkowita długość wyremontowanych sieci to 9,9 km.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W ramach remontów przeprowadzonych na terenie zakładów uzdatniania wody wydatkowano kwotę 6,5 mln zł. Zakres wykonanych remontów był znacznie większy niż planowano, z uwagi na wprowadzenie dodatkowego odcinka renowacji magistrali tranzytowej (odc. KP2-Wilga). Zrealizowane zostały także dodatkowe zadania remontowe (odwodnienie dachów wiat poletek na terenie </w:t>
      </w:r>
      <w:r w:rsidRPr="00C6042B">
        <w:rPr>
          <w:rStyle w:val="TXTregular1"/>
        </w:rPr>
        <w:br/>
        <w:t xml:space="preserve">ZUW Raba, remonty: pomieszczeń chlorowni, filtrów – ZUW Raba, dachu stacji </w:t>
      </w:r>
      <w:proofErr w:type="spellStart"/>
      <w:r w:rsidRPr="00C6042B">
        <w:rPr>
          <w:rStyle w:val="TXTregular1"/>
        </w:rPr>
        <w:t>Podkamyk</w:t>
      </w:r>
      <w:proofErr w:type="spellEnd"/>
      <w:r w:rsidRPr="00C6042B">
        <w:rPr>
          <w:rStyle w:val="TXTregular1"/>
        </w:rPr>
        <w:t xml:space="preserve"> – ZUW Rudawa, komory zbiornika nr 3 – ZUW </w:t>
      </w:r>
      <w:proofErr w:type="spellStart"/>
      <w:r w:rsidRPr="00C6042B">
        <w:rPr>
          <w:rStyle w:val="TXTregular1"/>
        </w:rPr>
        <w:t>Dłubnia</w:t>
      </w:r>
      <w:proofErr w:type="spellEnd"/>
      <w:r w:rsidRPr="00C6042B">
        <w:rPr>
          <w:rStyle w:val="TXTregular1"/>
        </w:rPr>
        <w:t>, budynku hydroforni na os. Złoty Wiek).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>Na remonty sieci kanalizacyjnej wydatkowano kwotę 50,8 mln zł. Największe zadania w tej grupie realizowane były w ramach projektu Gospodarka wodno-ściekowa w Krakowie – Etap V i VI. Zakończono remont kolektora lewobrzeżnego rzeki Wilgi i kolektora</w:t>
      </w:r>
      <w:r w:rsidRPr="00C6042B">
        <w:rPr>
          <w:rStyle w:val="TXTregular1"/>
        </w:rPr>
        <w:br/>
        <w:t xml:space="preserve">w al. Słowackiego. Dodatkowo przeprowadzono remont kolektora prawobrzeżnego Wilgi oraz zrealizowano remont kolektora Wrocławska – Kijowska. Prowadzono prace remontowe kolektora w </w:t>
      </w:r>
      <w:r w:rsidRPr="00C6042B">
        <w:rPr>
          <w:rStyle w:val="TXTregular1"/>
        </w:rPr>
        <w:lastRenderedPageBreak/>
        <w:t>ul. Dymarek i ul. Jeżynowej. Ponadto wymieniono 573 włazy kanałowe i wyremontowano 500 studni kanalizacyjnych. Łącznie remontami objęto ponad 17,3 km sieci kanalizacyjnej.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Na zadania remontowe w zakładach oczyszczania ścieków wydatkowano 6,6 mln zł. Największą pozycję w tej grupie stanowiły zadania remontowe kontynuowane z 2018 roku na ZOŚ Kujawy (remont dachu pompowni głównej i punktu zlewnego), a także pokrycia dachowe w ZOŚ </w:t>
      </w:r>
      <w:proofErr w:type="spellStart"/>
      <w:r w:rsidRPr="00C6042B">
        <w:rPr>
          <w:rStyle w:val="TXTregular1"/>
        </w:rPr>
        <w:t>Płaszów</w:t>
      </w:r>
      <w:proofErr w:type="spellEnd"/>
      <w:r w:rsidRPr="00C6042B">
        <w:rPr>
          <w:rStyle w:val="TXTregular1"/>
        </w:rPr>
        <w:t>.</w:t>
      </w:r>
    </w:p>
    <w:p w:rsid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>Remonty pozostałe przeprowadzone w 2019 roku wyniosły ok. 4,2 mln zł.</w:t>
      </w:r>
    </w:p>
    <w:p w:rsidR="00C6042B" w:rsidRPr="00C6042B" w:rsidRDefault="00C6042B" w:rsidP="00C6042B">
      <w:pPr>
        <w:pStyle w:val="Legenda"/>
        <w:keepNext/>
        <w:rPr>
          <w:i w:val="0"/>
          <w:color w:val="auto"/>
          <w:sz w:val="24"/>
        </w:rPr>
      </w:pPr>
      <w:r w:rsidRPr="00C6042B">
        <w:rPr>
          <w:i w:val="0"/>
          <w:color w:val="auto"/>
          <w:sz w:val="24"/>
        </w:rPr>
        <w:t xml:space="preserve">Tabela </w:t>
      </w:r>
      <w:r w:rsidRPr="00C6042B">
        <w:rPr>
          <w:i w:val="0"/>
          <w:color w:val="auto"/>
          <w:sz w:val="24"/>
        </w:rPr>
        <w:fldChar w:fldCharType="begin"/>
      </w:r>
      <w:r w:rsidRPr="00C6042B">
        <w:rPr>
          <w:i w:val="0"/>
          <w:color w:val="auto"/>
          <w:sz w:val="24"/>
        </w:rPr>
        <w:instrText xml:space="preserve"> SEQ Tabela \* ARABIC </w:instrText>
      </w:r>
      <w:r w:rsidRPr="00C6042B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10</w:t>
      </w:r>
      <w:r w:rsidRPr="00C6042B">
        <w:rPr>
          <w:i w:val="0"/>
          <w:color w:val="auto"/>
          <w:sz w:val="24"/>
        </w:rPr>
        <w:fldChar w:fldCharType="end"/>
      </w:r>
      <w:r w:rsidRPr="00C6042B">
        <w:rPr>
          <w:i w:val="0"/>
          <w:color w:val="auto"/>
          <w:sz w:val="24"/>
        </w:rPr>
        <w:t>. Struktura wydatków na remonty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ruktura wydatków na remonty w 2019 roku [%]"/>
      </w:tblPr>
      <w:tblGrid>
        <w:gridCol w:w="5228"/>
        <w:gridCol w:w="5228"/>
      </w:tblGrid>
      <w:tr w:rsidR="00C6042B" w:rsidTr="00504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C6042B" w:rsidRPr="0065705D" w:rsidRDefault="00C6042B" w:rsidP="0017133D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Wyszczególnienie</w:t>
            </w:r>
          </w:p>
        </w:tc>
        <w:tc>
          <w:tcPr>
            <w:tcW w:w="5228" w:type="dxa"/>
          </w:tcPr>
          <w:p w:rsidR="00C6042B" w:rsidRPr="0065705D" w:rsidRDefault="00C6042B" w:rsidP="0017133D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Wartość  [%]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sieć kanalizacyjna</w:t>
            </w:r>
          </w:p>
        </w:tc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58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sieć wodociągowa i obiekty sieci wodociągowej</w:t>
            </w:r>
          </w:p>
        </w:tc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22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C6042B">
            <w:pPr>
              <w:rPr>
                <w:sz w:val="22"/>
              </w:rPr>
            </w:pPr>
            <w:r w:rsidRPr="00B45EB6">
              <w:rPr>
                <w:sz w:val="22"/>
              </w:rPr>
              <w:t>zakłady oczyszczania ścieków</w:t>
            </w:r>
          </w:p>
        </w:tc>
        <w:tc>
          <w:tcPr>
            <w:tcW w:w="5228" w:type="dxa"/>
          </w:tcPr>
          <w:p w:rsidR="00C6042B" w:rsidRPr="00B45EB6" w:rsidRDefault="00C6042B" w:rsidP="00C6042B">
            <w:pPr>
              <w:rPr>
                <w:sz w:val="22"/>
              </w:rPr>
            </w:pPr>
            <w:r w:rsidRPr="00B45EB6">
              <w:rPr>
                <w:sz w:val="22"/>
              </w:rPr>
              <w:t>8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C6042B">
            <w:pPr>
              <w:rPr>
                <w:sz w:val="22"/>
              </w:rPr>
            </w:pPr>
            <w:r w:rsidRPr="00B45EB6">
              <w:rPr>
                <w:sz w:val="22"/>
              </w:rPr>
              <w:t>zakłady uzdatniania wody</w:t>
            </w:r>
          </w:p>
        </w:tc>
        <w:tc>
          <w:tcPr>
            <w:tcW w:w="5228" w:type="dxa"/>
          </w:tcPr>
          <w:p w:rsidR="00C6042B" w:rsidRPr="00B45EB6" w:rsidRDefault="00C6042B" w:rsidP="00C6042B">
            <w:pPr>
              <w:rPr>
                <w:sz w:val="22"/>
              </w:rPr>
            </w:pPr>
            <w:r w:rsidRPr="00B45EB6">
              <w:rPr>
                <w:sz w:val="22"/>
              </w:rPr>
              <w:t>7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C6042B">
            <w:pPr>
              <w:rPr>
                <w:sz w:val="22"/>
              </w:rPr>
            </w:pPr>
            <w:r w:rsidRPr="00B45EB6">
              <w:rPr>
                <w:sz w:val="22"/>
              </w:rPr>
              <w:t>pozostałe</w:t>
            </w:r>
          </w:p>
        </w:tc>
        <w:tc>
          <w:tcPr>
            <w:tcW w:w="5228" w:type="dxa"/>
          </w:tcPr>
          <w:p w:rsidR="00C6042B" w:rsidRPr="00B45EB6" w:rsidRDefault="00C6042B" w:rsidP="00C6042B">
            <w:pPr>
              <w:rPr>
                <w:sz w:val="22"/>
              </w:rPr>
            </w:pPr>
            <w:r w:rsidRPr="00B45EB6">
              <w:rPr>
                <w:sz w:val="22"/>
              </w:rPr>
              <w:t>5</w:t>
            </w:r>
          </w:p>
        </w:tc>
      </w:tr>
    </w:tbl>
    <w:p w:rsidR="00C6042B" w:rsidRPr="00C6042B" w:rsidRDefault="00C6042B" w:rsidP="00C6042B">
      <w:pPr>
        <w:spacing w:line="360" w:lineRule="auto"/>
        <w:rPr>
          <w:rStyle w:val="TXTregular1"/>
        </w:rPr>
      </w:pPr>
    </w:p>
    <w:p w:rsidR="00C6042B" w:rsidRDefault="00C6042B" w:rsidP="00C6042B">
      <w:pPr>
        <w:spacing w:line="360" w:lineRule="auto"/>
        <w:rPr>
          <w:rStyle w:val="TXTregular1"/>
          <w:b/>
        </w:rPr>
      </w:pPr>
      <w:r w:rsidRPr="00C6042B">
        <w:rPr>
          <w:rStyle w:val="TXTregular1"/>
          <w:b/>
        </w:rPr>
        <w:t xml:space="preserve">Źródłami finansowania zrealizowanych remontów w 2019 roku o łącznej wartości 132,3 mln zł były środki własne w wysokości 102,6 mln zł oraz środki obce w postaci dotacji pochodzących </w:t>
      </w:r>
      <w:r w:rsidRPr="00C6042B">
        <w:rPr>
          <w:rStyle w:val="TXTregular1"/>
          <w:b/>
        </w:rPr>
        <w:br/>
        <w:t xml:space="preserve">z Funduszu Spójności w wysokości 29,7 mln zł. </w:t>
      </w:r>
    </w:p>
    <w:p w:rsidR="00C6042B" w:rsidRPr="00C6042B" w:rsidRDefault="00C6042B" w:rsidP="00C6042B">
      <w:pPr>
        <w:pStyle w:val="Legenda"/>
        <w:keepNext/>
        <w:rPr>
          <w:i w:val="0"/>
          <w:color w:val="auto"/>
          <w:sz w:val="24"/>
        </w:rPr>
      </w:pPr>
      <w:r w:rsidRPr="00C6042B">
        <w:rPr>
          <w:i w:val="0"/>
          <w:color w:val="auto"/>
          <w:sz w:val="24"/>
        </w:rPr>
        <w:t xml:space="preserve">Tabela </w:t>
      </w:r>
      <w:r w:rsidRPr="00C6042B">
        <w:rPr>
          <w:i w:val="0"/>
          <w:color w:val="auto"/>
          <w:sz w:val="24"/>
        </w:rPr>
        <w:fldChar w:fldCharType="begin"/>
      </w:r>
      <w:r w:rsidRPr="00C6042B">
        <w:rPr>
          <w:i w:val="0"/>
          <w:color w:val="auto"/>
          <w:sz w:val="24"/>
        </w:rPr>
        <w:instrText xml:space="preserve"> SEQ Tabela \* ARABIC </w:instrText>
      </w:r>
      <w:r w:rsidRPr="00C6042B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11</w:t>
      </w:r>
      <w:r w:rsidRPr="00C6042B">
        <w:rPr>
          <w:i w:val="0"/>
          <w:color w:val="auto"/>
          <w:sz w:val="24"/>
        </w:rPr>
        <w:fldChar w:fldCharType="end"/>
      </w:r>
      <w:r w:rsidRPr="00C6042B">
        <w:rPr>
          <w:i w:val="0"/>
          <w:color w:val="auto"/>
          <w:sz w:val="24"/>
        </w:rPr>
        <w:t>. Struktura źródeł finansowania remontów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Struktura źródeł finansowania remontów w 2019 roku [%]"/>
      </w:tblPr>
      <w:tblGrid>
        <w:gridCol w:w="5228"/>
        <w:gridCol w:w="5228"/>
      </w:tblGrid>
      <w:tr w:rsidR="00C6042B" w:rsidTr="00504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28" w:type="dxa"/>
          </w:tcPr>
          <w:p w:rsidR="00C6042B" w:rsidRPr="0065705D" w:rsidRDefault="00C6042B" w:rsidP="0017133D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Źródło finansowania</w:t>
            </w:r>
          </w:p>
        </w:tc>
        <w:tc>
          <w:tcPr>
            <w:tcW w:w="5228" w:type="dxa"/>
          </w:tcPr>
          <w:p w:rsidR="00C6042B" w:rsidRPr="0065705D" w:rsidRDefault="00C6042B" w:rsidP="0017133D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Wartość [%]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środki własne</w:t>
            </w:r>
          </w:p>
        </w:tc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78</w:t>
            </w:r>
          </w:p>
        </w:tc>
      </w:tr>
      <w:tr w:rsidR="00C6042B" w:rsidTr="0017133D"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dotacje z Funduszu Spójności</w:t>
            </w:r>
          </w:p>
        </w:tc>
        <w:tc>
          <w:tcPr>
            <w:tcW w:w="5228" w:type="dxa"/>
          </w:tcPr>
          <w:p w:rsidR="00C6042B" w:rsidRPr="00B45EB6" w:rsidRDefault="00C6042B" w:rsidP="0017133D">
            <w:pPr>
              <w:rPr>
                <w:sz w:val="22"/>
              </w:rPr>
            </w:pPr>
            <w:r w:rsidRPr="00B45EB6">
              <w:rPr>
                <w:sz w:val="22"/>
              </w:rPr>
              <w:t>22</w:t>
            </w:r>
          </w:p>
        </w:tc>
      </w:tr>
    </w:tbl>
    <w:p w:rsidR="00C6042B" w:rsidRDefault="00C6042B" w:rsidP="00C6042B">
      <w:pPr>
        <w:pStyle w:val="Nagwek2"/>
      </w:pPr>
      <w:r>
        <w:br w:type="page"/>
      </w:r>
    </w:p>
    <w:p w:rsidR="00C6042B" w:rsidRDefault="00C6042B" w:rsidP="00C6042B">
      <w:pPr>
        <w:pStyle w:val="Nagwek2"/>
      </w:pPr>
      <w:bookmarkStart w:id="8" w:name="_Toc53054387"/>
      <w:r>
        <w:lastRenderedPageBreak/>
        <w:t>ZARZĄDZANIE</w:t>
      </w:r>
      <w:bookmarkEnd w:id="8"/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>W 2019 roku w Spółce funkcjonowały:</w:t>
      </w:r>
    </w:p>
    <w:p w:rsidR="00C6042B" w:rsidRPr="00C6042B" w:rsidRDefault="00C6042B" w:rsidP="00C6042B">
      <w:pPr>
        <w:pStyle w:val="Akapitzlist"/>
        <w:numPr>
          <w:ilvl w:val="0"/>
          <w:numId w:val="14"/>
        </w:numPr>
        <w:spacing w:line="360" w:lineRule="auto"/>
        <w:rPr>
          <w:rStyle w:val="TXTregular1"/>
        </w:rPr>
      </w:pPr>
      <w:r w:rsidRPr="00C6042B">
        <w:rPr>
          <w:rStyle w:val="TXTregular1"/>
        </w:rPr>
        <w:t>Zintegrowany System Zarządzania Jakością i Środowiskiem (ZSZ)</w:t>
      </w:r>
    </w:p>
    <w:p w:rsidR="00C6042B" w:rsidRPr="00C6042B" w:rsidRDefault="00C6042B" w:rsidP="00C6042B">
      <w:pPr>
        <w:pStyle w:val="Akapitzlist"/>
        <w:numPr>
          <w:ilvl w:val="0"/>
          <w:numId w:val="14"/>
        </w:numPr>
        <w:spacing w:line="360" w:lineRule="auto"/>
        <w:rPr>
          <w:rStyle w:val="TXTregular1"/>
        </w:rPr>
      </w:pPr>
      <w:r w:rsidRPr="00C6042B">
        <w:rPr>
          <w:rStyle w:val="TXTregular1"/>
        </w:rPr>
        <w:t>Zintegrowany System Informatyczny (ERP)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>Zintegrowany System Zarządzania Jakością i Środowiskiem jest oparty o 45 zidentyfikowanych procesów obejmujących cały obszar działania Wodociągów Miasta Krakowa, zgodny z wymaganiami normy jakościowej ISO 9001 i normy środowiskowej ISO 14001.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Wdrożenie ZSZ spowodowało ugruntowanie wymagań i zasad prowadzonych procesów w obszarze produkcji, dystrybucji i sprzedaży wody, odbioru i oczyszczania ścieków oraz utrzymania i rozwoju infrastruktury, zapewniając uzyskanie zakładanych celów jakościowych i środowiskowych. Prawidłowość funkcjonowania systemu jest weryfikowana podczas corocznego audytu przeprowadzonego przez zewnętrzną jednostkę certyfikującą.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Potwierdzeniem skuteczności funkcjonowania Zintegrowanego Systemu Zarządzania są również wyniki badań satysfakcji klienta. W roku 2019 badania te zostały przeprowadzone na reprezentatywnej próbie 1 305 gospodarstw domowych. Poziom ufności przeprowadzonych badań wyniósł 95%. Jakość usług (dostawa wody, odbiór ścieków) została oceniona przez ankietowanych najwyżej spośród usług świadczonych przez wszystkie spółki komunalne na terenie Gminy Miejskiej Kraków.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Zintegrowany System Informatyczny funkcjonujący od 1 stycznia 2010 roku, w oparciu o system IFS Applications, obejmuje moduły: finansowo-księgowy, controlling, kadry i płace, inwestycje i umowy, zaopatrzenie i gospodarkę magazynową, zlecenia wewnętrzne. W 2019 roku na bieżąco wykonywano prace adaptujące system do zmieniających się wymogów prawnych.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W ramach obsługi Systemu Billingowego, który obejmuje obszar sprzedaży, BOK i obsługę wodomierzy kontynuowano digitalizację archiwum Biura Sprzedaży w wyniku czego około 80% zasobów zyskała postać cyfrową. W portalu </w:t>
      </w:r>
      <w:proofErr w:type="spellStart"/>
      <w:r w:rsidRPr="00C6042B">
        <w:rPr>
          <w:rStyle w:val="TXTregular1"/>
        </w:rPr>
        <w:t>eBOK</w:t>
      </w:r>
      <w:proofErr w:type="spellEnd"/>
      <w:r w:rsidRPr="00C6042B">
        <w:rPr>
          <w:rStyle w:val="TXTregular1"/>
        </w:rPr>
        <w:t xml:space="preserve">, zarejestrowało się 7 760 klientów, co oznacza wzrost w stosunku do roku poprzedniego o 39,2%.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W 2019 roku prowadzono analizy zintegrowanego systemu informatycznego w kontekście wskazania kierunków jego rozwoju, dzięki czemu możliwe będzie wypracowanie rozwiązań, zwiększających efektywność systemu zarządzania.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lastRenderedPageBreak/>
        <w:t xml:space="preserve">W roku sprawozdawczym rozpoczęto również przygotowania do wdrożenia nowej wersji systemu IFS.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W odpowiedzi na nowe wyzwania oraz zmieniające się przepisy prawne wdrożono Politykę Zgodności. Jej celem jest zagwarantowanie zgodności podejmowanych przez Wodociągi Miasta Krakowa działań z prawem, regulacjami wewnętrznymi, a także normami etycznymi w celu wypracowania długofalowej kultury zgodności oraz środowiska wolnego od </w:t>
      </w:r>
      <w:proofErr w:type="spellStart"/>
      <w:r w:rsidRPr="00C6042B">
        <w:rPr>
          <w:rStyle w:val="TXTregular1"/>
        </w:rPr>
        <w:t>ryzyk</w:t>
      </w:r>
      <w:proofErr w:type="spellEnd"/>
      <w:r w:rsidRPr="00C6042B">
        <w:rPr>
          <w:rStyle w:val="TXTregular1"/>
        </w:rPr>
        <w:t xml:space="preserve">, a także zabezpieczenie Spółki przed wystąpieniem wszelkich nieprawidłowości. Polityka Zgodności ma również być przewodnikiem dla wszystkich pracowników, wskazującym akceptowane przez Spółkę normy oraz zasady działania.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Na początku roku 2019 zaktualizowano dotychczas obowiązujący Regulamin Organizacyjny Miejskiego Przedsiębiorstwa Wodociągów i Kanalizacji S.A. w Krakowie uwzględniając w nim zmiany mające miejsce na przestrzeni lat. </w:t>
      </w:r>
    </w:p>
    <w:p w:rsidR="00C6042B" w:rsidRP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 xml:space="preserve">W celu uregulowania zasad ochrony osób i mienia obowiązujących na terenie obszarów i obiektów należących do Wodociągów Miasta Krakowa, wprowadzono Politykę Bezpieczeństwa Fizycznego MPWiK S.A. </w:t>
      </w:r>
    </w:p>
    <w:p w:rsidR="00C6042B" w:rsidRDefault="00C6042B" w:rsidP="00C6042B">
      <w:pPr>
        <w:spacing w:line="360" w:lineRule="auto"/>
        <w:rPr>
          <w:rStyle w:val="TXTregular1"/>
        </w:rPr>
      </w:pPr>
      <w:r w:rsidRPr="00C6042B">
        <w:rPr>
          <w:rStyle w:val="TXTregular1"/>
        </w:rPr>
        <w:t>Uruchomiona została także Baza WAN działająca w aplikacji Lotus Notes, aby usprawnić ogłaszanie, publikowanie i udostępnianie wewnętrznych aktów normatywnych.</w:t>
      </w:r>
    </w:p>
    <w:p w:rsidR="0017133D" w:rsidRDefault="0017133D" w:rsidP="0017133D">
      <w:pPr>
        <w:pStyle w:val="Nagwek2"/>
      </w:pPr>
      <w:r>
        <w:br w:type="page"/>
      </w:r>
    </w:p>
    <w:p w:rsidR="0017133D" w:rsidRDefault="0017133D" w:rsidP="0017133D">
      <w:pPr>
        <w:pStyle w:val="Nagwek2"/>
      </w:pPr>
      <w:bookmarkStart w:id="9" w:name="_Toc53054388"/>
      <w:r>
        <w:lastRenderedPageBreak/>
        <w:t>POLITYKA PERSONALNA</w:t>
      </w:r>
      <w:bookmarkEnd w:id="9"/>
    </w:p>
    <w:p w:rsidR="0017133D" w:rsidRPr="0017133D" w:rsidRDefault="0017133D" w:rsidP="0017133D">
      <w:pPr>
        <w:spacing w:line="360" w:lineRule="auto"/>
        <w:rPr>
          <w:rStyle w:val="TXTregular1"/>
          <w:b/>
        </w:rPr>
      </w:pPr>
      <w:r w:rsidRPr="0017133D">
        <w:rPr>
          <w:rStyle w:val="TXTregular1"/>
          <w:b/>
        </w:rPr>
        <w:t xml:space="preserve">1 186 etatów – poziom średniorocznego zatrudnienia w 2019 roku. </w:t>
      </w:r>
    </w:p>
    <w:p w:rsidR="0017133D" w:rsidRPr="0017133D" w:rsidRDefault="0017133D" w:rsidP="0017133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W strukturze zatrudnienia 45,6% stanowili pracownicy umysłowi, a 54,4% pracownicy fizyczni. W minionym roku Spółka kontynuowała działania zmierzające do podwyższania kwalifikacji pracowników realizując programy szkoleniowe z różnych dziedzin. Celem szkoleń jest rozwijanie kluczowych umiejętności pracowniczych, usystematyzowanie i zaktualizowanie wiedzy między innymi z powodu zmieniających się przepisów prawnych, przy jednoczesnym zwiększeniu motywacji zawodowych i podniesieniu poziomu samooceny. </w:t>
      </w:r>
    </w:p>
    <w:p w:rsidR="0017133D" w:rsidRPr="0017133D" w:rsidRDefault="0017133D" w:rsidP="0017133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Program szkoleń w 2019 roku obejmował między innymi szkolenia z zakresu: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księgowości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administracji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informatyki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zarządzania majątkiem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ochrony środowiska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budowania wizerunku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BHP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Społecznej Inspekcji Pracy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ochrony przeciwpożarowej i ewakuacyjnej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gospodarki samochodowej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szkoleń specjalistycznych</w:t>
      </w:r>
    </w:p>
    <w:p w:rsidR="0017133D" w:rsidRPr="0017133D" w:rsidRDefault="0017133D" w:rsidP="0017133D">
      <w:pPr>
        <w:pStyle w:val="Akapitzlist"/>
        <w:numPr>
          <w:ilvl w:val="0"/>
          <w:numId w:val="15"/>
        </w:numPr>
        <w:spacing w:after="120" w:line="360" w:lineRule="auto"/>
        <w:ind w:left="714" w:hanging="357"/>
        <w:rPr>
          <w:rStyle w:val="TXTregular1"/>
        </w:rPr>
      </w:pPr>
      <w:r w:rsidRPr="0017133D">
        <w:rPr>
          <w:rStyle w:val="TXTregular1"/>
        </w:rPr>
        <w:t>szkoleń w ramach Programu Kadry Rozwojowej</w:t>
      </w:r>
    </w:p>
    <w:p w:rsidR="0017133D" w:rsidRPr="0017133D" w:rsidRDefault="0017133D" w:rsidP="0017133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Pracownicy Wodociągów Miasta Krakowa uczestniczyli w targach, konferencjach i seminariach branżowych. </w:t>
      </w:r>
    </w:p>
    <w:p w:rsidR="0017133D" w:rsidRPr="0017133D" w:rsidRDefault="0017133D" w:rsidP="0017133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W roku sprawozdawczym z dofinansowania do studiów skorzystało 23 pracowników.</w:t>
      </w:r>
    </w:p>
    <w:p w:rsidR="0017133D" w:rsidRDefault="0017133D" w:rsidP="0017133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Wodociągi Miasta Krakowa dbają również o swój wizerunek, jako potencjalny pracodawca. W ramach porozumień zawartych z krakowskimi uczelniami wyższymi oraz Zespołem Szkół Chemicznych w Krakowie, 91 osób – uczniów i studentów – odbyło w strukturach organizacji </w:t>
      </w:r>
      <w:r w:rsidRPr="0017133D">
        <w:rPr>
          <w:rStyle w:val="TXTregular1"/>
        </w:rPr>
        <w:lastRenderedPageBreak/>
        <w:t>bezpłatne praktyki. Programy stażowe realizowane były w ramach Funduszy Europejskich – łącznie w Spółce 9 studentów i 4 uczniów odbyło staże.</w:t>
      </w:r>
    </w:p>
    <w:p w:rsidR="0017133D" w:rsidRPr="0017133D" w:rsidRDefault="0017133D" w:rsidP="0017133D">
      <w:pPr>
        <w:spacing w:line="360" w:lineRule="auto"/>
        <w:rPr>
          <w:rStyle w:val="TXTregular1"/>
        </w:rPr>
      </w:pPr>
      <w:r w:rsidRPr="0017133D">
        <w:rPr>
          <w:rStyle w:val="TXTregular1"/>
          <w:noProof/>
          <w:lang w:eastAsia="pl-PL"/>
        </w:rPr>
        <w:drawing>
          <wp:inline distT="0" distB="0" distL="0" distR="0">
            <wp:extent cx="2101966" cy="3156511"/>
            <wp:effectExtent l="0" t="0" r="0" b="6350"/>
            <wp:docPr id="7" name="Obraz 7" descr="Zdjęcie dzbanka kampanijnego i folderu firmowego na tle Siedziby Głównej Wodociągów Miasta Krak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66" cy="31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E8" w:rsidRDefault="002C18E8" w:rsidP="0017133D">
      <w:pPr>
        <w:pStyle w:val="Nagwek2"/>
      </w:pPr>
      <w:r>
        <w:br w:type="page"/>
      </w:r>
    </w:p>
    <w:p w:rsidR="0017133D" w:rsidRDefault="0017133D" w:rsidP="0017133D">
      <w:pPr>
        <w:pStyle w:val="Nagwek2"/>
      </w:pPr>
      <w:bookmarkStart w:id="10" w:name="_Toc53054389"/>
      <w:r>
        <w:lastRenderedPageBreak/>
        <w:t>OCHRONA ŚRODOWISKA</w:t>
      </w:r>
      <w:bookmarkEnd w:id="10"/>
    </w:p>
    <w:p w:rsidR="0017133D" w:rsidRPr="0017133D" w:rsidRDefault="0017133D" w:rsidP="0065705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Zakres działań w obszarze ochrony środowiska realizowanych przez Wodociągi Miasta Krakowa reguluje Polityka Zintegrowanego Systemu Zarządzania, zgodna z założeniami normy ISO 14001. Dotyczy to w szczególności:</w:t>
      </w:r>
    </w:p>
    <w:p w:rsidR="0017133D" w:rsidRPr="0017133D" w:rsidRDefault="0017133D" w:rsidP="0065705D">
      <w:pPr>
        <w:pStyle w:val="Akapitzlist"/>
        <w:numPr>
          <w:ilvl w:val="0"/>
          <w:numId w:val="16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ujmowania i uzdatniania wody oraz poprawy jakości wody uzdatnionej</w:t>
      </w:r>
    </w:p>
    <w:p w:rsidR="0017133D" w:rsidRPr="0017133D" w:rsidRDefault="0017133D" w:rsidP="0065705D">
      <w:pPr>
        <w:pStyle w:val="Akapitzlist"/>
        <w:numPr>
          <w:ilvl w:val="0"/>
          <w:numId w:val="16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oczyszczania ścieków</w:t>
      </w:r>
    </w:p>
    <w:p w:rsidR="0017133D" w:rsidRPr="0017133D" w:rsidRDefault="0017133D" w:rsidP="0065705D">
      <w:pPr>
        <w:pStyle w:val="Akapitzlist"/>
        <w:numPr>
          <w:ilvl w:val="0"/>
          <w:numId w:val="16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pozostałych działań (monitoringu i pomiarów emisji zanieczyszczeń do atmosfery, produkcji biogazu, gospodarki odpadami, systematycznej wymiany taboru samochodowego na spełniający wyższe normy emisyjne)</w:t>
      </w:r>
    </w:p>
    <w:p w:rsidR="0017133D" w:rsidRPr="0017133D" w:rsidRDefault="0017133D" w:rsidP="0065705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W zakresie ujmowania i uzdatniania wody dla osiągnięcia celów zgodnych z polityką zarządzania prowadzono działania w zakresie ochrony ujęć wody obejmujące: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nadzór nad ujęciami wody oraz pracą stacji osłonowych w zakładach uzdatniania wody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monitoring wód ujmowanych polegający na poborze próbek w terenie, badaniu oraz analizie wyników (fizykochemicznych, mikrobiologicznych i hydrobiologicznych) prowadzonych w Centralnym Laboratorium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kontrole stref ochronnych ujęć wody prowadzone wspólnie z instytucjami i służbami odpowiedzialnymi za ochronę środowiska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interwencyjne wyjazdy w teren w momentach zagrożenia ujęć skażeniami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sprzątanie zanieczyszczeń stałych w strefie ochrony sanitarnej ujęć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stały dozór stref sanitarnych ujęcia wieżowego poprzez organizowanie patroli wodnych i objazdów brzegów Zbiornika Dobczyckiego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czyszczenie brzegów Zbiornika Dobczyckiego</w:t>
      </w:r>
    </w:p>
    <w:p w:rsidR="0017133D" w:rsidRPr="0017133D" w:rsidRDefault="0017133D" w:rsidP="0065705D">
      <w:pPr>
        <w:pStyle w:val="Akapitzlist"/>
        <w:numPr>
          <w:ilvl w:val="0"/>
          <w:numId w:val="17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>likwidację dzikich wysypisk wzdłuż trasy rurociągów tranzytowych z Dobczyc do Krakowa</w:t>
      </w:r>
    </w:p>
    <w:p w:rsidR="0017133D" w:rsidRPr="0017133D" w:rsidRDefault="0017133D" w:rsidP="0065705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Działania dotyczące ochrony środowiska w zakresie gospodarki ściekowej to przede wszystkim oczyszczanie ścieków z zachowaniem podwyższonego stopnia redukcji zanieczyszczeń zgodnie z obowiązującymi rozporządzeniami oraz posiadanymi pozwoleniami wodnoprawnymi. Uzyskanie tego jest możliwe dzięki:</w:t>
      </w:r>
    </w:p>
    <w:p w:rsidR="0017133D" w:rsidRPr="0017133D" w:rsidRDefault="0017133D" w:rsidP="0065705D">
      <w:pPr>
        <w:pStyle w:val="Akapitzlist"/>
        <w:numPr>
          <w:ilvl w:val="0"/>
          <w:numId w:val="18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lastRenderedPageBreak/>
        <w:t xml:space="preserve">ograniczeniu infiltracji i </w:t>
      </w:r>
      <w:proofErr w:type="spellStart"/>
      <w:r w:rsidRPr="0017133D">
        <w:rPr>
          <w:rStyle w:val="TXTregular1"/>
        </w:rPr>
        <w:t>eksfiltracji</w:t>
      </w:r>
      <w:proofErr w:type="spellEnd"/>
      <w:r w:rsidRPr="0017133D">
        <w:rPr>
          <w:rStyle w:val="TXTregular1"/>
        </w:rPr>
        <w:t xml:space="preserve"> ścieków z istniejących sieci kanalizacyjnych do środowiska poprzez sukcesywną renowację przewodów </w:t>
      </w:r>
    </w:p>
    <w:p w:rsidR="0017133D" w:rsidRPr="0017133D" w:rsidRDefault="0017133D" w:rsidP="0065705D">
      <w:pPr>
        <w:pStyle w:val="Akapitzlist"/>
        <w:numPr>
          <w:ilvl w:val="0"/>
          <w:numId w:val="18"/>
        </w:numPr>
        <w:spacing w:after="120" w:line="360" w:lineRule="auto"/>
        <w:rPr>
          <w:rStyle w:val="TXTregular1"/>
        </w:rPr>
      </w:pPr>
      <w:r w:rsidRPr="0017133D">
        <w:rPr>
          <w:rStyle w:val="TXTregular1"/>
        </w:rPr>
        <w:t xml:space="preserve">budowę sieci kanalizacji sanitarnej na obszarach dotychczas nieskanalizowanych w ramach programu Budowa Infrastruktury Sanitarnej (BIS) </w:t>
      </w:r>
    </w:p>
    <w:p w:rsidR="0017133D" w:rsidRPr="0017133D" w:rsidRDefault="0017133D" w:rsidP="0065705D">
      <w:pPr>
        <w:pStyle w:val="Akapitzlist"/>
        <w:numPr>
          <w:ilvl w:val="0"/>
          <w:numId w:val="18"/>
        </w:num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prowadzenie ciągłego nadzoru nad jakością ścieków przemysłowych wprowadzanych do systemu kanalizacyjnego </w:t>
      </w:r>
      <w:r w:rsidRPr="0017133D">
        <w:rPr>
          <w:rStyle w:val="TXTregular1"/>
        </w:rPr>
        <w:br/>
        <w:t xml:space="preserve">we współpracy z Centralnym Laboratorium </w:t>
      </w:r>
    </w:p>
    <w:p w:rsidR="0017133D" w:rsidRPr="0017133D" w:rsidRDefault="0017133D" w:rsidP="0065705D">
      <w:pPr>
        <w:pStyle w:val="Akapitzlist"/>
        <w:numPr>
          <w:ilvl w:val="0"/>
          <w:numId w:val="18"/>
        </w:num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działanie dwóch zautomatyzowanych stacji </w:t>
      </w:r>
      <w:proofErr w:type="spellStart"/>
      <w:r w:rsidRPr="0017133D">
        <w:rPr>
          <w:rStyle w:val="TXTregular1"/>
        </w:rPr>
        <w:t>zlewczych</w:t>
      </w:r>
      <w:proofErr w:type="spellEnd"/>
      <w:r w:rsidRPr="0017133D">
        <w:rPr>
          <w:rStyle w:val="TXTregular1"/>
        </w:rPr>
        <w:t xml:space="preserve"> dla nieczystości dowożonych</w:t>
      </w:r>
    </w:p>
    <w:p w:rsidR="0017133D" w:rsidRPr="0017133D" w:rsidRDefault="0017133D" w:rsidP="0065705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Pozostałe działania na rzecz ochrony środowiska obejmowały:</w:t>
      </w:r>
    </w:p>
    <w:p w:rsidR="0017133D" w:rsidRPr="0017133D" w:rsidRDefault="0017133D" w:rsidP="0065705D">
      <w:pPr>
        <w:pStyle w:val="Akapitzlist"/>
        <w:numPr>
          <w:ilvl w:val="0"/>
          <w:numId w:val="19"/>
        </w:num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monitoring i pomiary emisji zanieczyszczeń do atmosfery ze Stacji Termicznej Utylizacji Osadów </w:t>
      </w:r>
    </w:p>
    <w:p w:rsidR="0017133D" w:rsidRPr="0017133D" w:rsidRDefault="0017133D" w:rsidP="0065705D">
      <w:pPr>
        <w:pStyle w:val="Akapitzlist"/>
        <w:numPr>
          <w:ilvl w:val="0"/>
          <w:numId w:val="19"/>
        </w:numPr>
        <w:spacing w:line="360" w:lineRule="auto"/>
        <w:rPr>
          <w:rStyle w:val="TXTregular1"/>
        </w:rPr>
      </w:pPr>
      <w:r w:rsidRPr="0017133D">
        <w:rPr>
          <w:rStyle w:val="TXTregular1"/>
        </w:rPr>
        <w:t xml:space="preserve">monitoring zrekultywowanych lagun osadowych na terenie oczyszczalni ścieków </w:t>
      </w:r>
      <w:proofErr w:type="spellStart"/>
      <w:r w:rsidRPr="0017133D">
        <w:rPr>
          <w:rStyle w:val="TXTregular1"/>
        </w:rPr>
        <w:t>Płaszów</w:t>
      </w:r>
      <w:proofErr w:type="spellEnd"/>
      <w:r w:rsidRPr="0017133D">
        <w:rPr>
          <w:rStyle w:val="TXTregular1"/>
        </w:rPr>
        <w:t xml:space="preserve"> </w:t>
      </w:r>
    </w:p>
    <w:p w:rsidR="0017133D" w:rsidRPr="0017133D" w:rsidRDefault="0017133D" w:rsidP="0065705D">
      <w:pPr>
        <w:pStyle w:val="Akapitzlist"/>
        <w:numPr>
          <w:ilvl w:val="0"/>
          <w:numId w:val="19"/>
        </w:numPr>
        <w:spacing w:line="360" w:lineRule="auto"/>
        <w:rPr>
          <w:rStyle w:val="TXTregular1"/>
        </w:rPr>
      </w:pPr>
      <w:r w:rsidRPr="0017133D">
        <w:rPr>
          <w:rStyle w:val="TXTregular1"/>
        </w:rPr>
        <w:t>wykorzystanie własnych źródeł energii elektrycznej i cieplnej – 7 elektrowni biogazowych (kogeneracja), 2 elektrownie wodne, 1 instalacja fotowoltaiczna</w:t>
      </w:r>
    </w:p>
    <w:p w:rsidR="0017133D" w:rsidRPr="0017133D" w:rsidRDefault="0017133D" w:rsidP="0065705D">
      <w:pPr>
        <w:spacing w:line="360" w:lineRule="auto"/>
        <w:rPr>
          <w:rStyle w:val="TXTregular1"/>
          <w:b/>
        </w:rPr>
      </w:pPr>
      <w:r w:rsidRPr="0017133D">
        <w:rPr>
          <w:rStyle w:val="TXTregular1"/>
          <w:b/>
        </w:rPr>
        <w:t>W 2019 roku wyprodukowano łącznie 13 350 MWh energii elektrycznej (z czego 76,9% to produkcja z elektrowni biogazowych).</w:t>
      </w:r>
    </w:p>
    <w:p w:rsidR="0017133D" w:rsidRDefault="0017133D" w:rsidP="0017133D">
      <w:pPr>
        <w:rPr>
          <w:rStyle w:val="TXTregular1"/>
        </w:rPr>
      </w:pPr>
    </w:p>
    <w:p w:rsidR="005048FD" w:rsidRPr="005048FD" w:rsidRDefault="005048FD" w:rsidP="005048FD">
      <w:pPr>
        <w:pStyle w:val="Legenda"/>
        <w:keepNext/>
        <w:rPr>
          <w:i w:val="0"/>
          <w:color w:val="auto"/>
          <w:sz w:val="24"/>
        </w:rPr>
      </w:pPr>
      <w:r w:rsidRPr="005048FD">
        <w:rPr>
          <w:i w:val="0"/>
          <w:color w:val="auto"/>
          <w:sz w:val="24"/>
        </w:rPr>
        <w:t xml:space="preserve">Tabela </w:t>
      </w:r>
      <w:r w:rsidRPr="005048FD">
        <w:rPr>
          <w:i w:val="0"/>
          <w:color w:val="auto"/>
          <w:sz w:val="24"/>
        </w:rPr>
        <w:fldChar w:fldCharType="begin"/>
      </w:r>
      <w:r w:rsidRPr="005048FD">
        <w:rPr>
          <w:i w:val="0"/>
          <w:color w:val="auto"/>
          <w:sz w:val="24"/>
        </w:rPr>
        <w:instrText xml:space="preserve"> SEQ Tabela \* ARABIC </w:instrText>
      </w:r>
      <w:r w:rsidRPr="005048FD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12</w:t>
      </w:r>
      <w:r w:rsidRPr="005048FD">
        <w:rPr>
          <w:i w:val="0"/>
          <w:color w:val="auto"/>
          <w:sz w:val="24"/>
        </w:rPr>
        <w:fldChar w:fldCharType="end"/>
      </w:r>
      <w:r w:rsidRPr="005048FD">
        <w:rPr>
          <w:i w:val="0"/>
          <w:color w:val="auto"/>
          <w:sz w:val="24"/>
        </w:rPr>
        <w:t>. Produkcja energii elektrycznej w 2019 roku [%]</w:t>
      </w:r>
    </w:p>
    <w:tbl>
      <w:tblPr>
        <w:tblStyle w:val="Tabelasiatki5ciemnaakcent1"/>
        <w:tblW w:w="0" w:type="auto"/>
        <w:tblLook w:val="0620" w:firstRow="1" w:lastRow="0" w:firstColumn="0" w:lastColumn="0" w:noHBand="1" w:noVBand="1"/>
        <w:tblDescription w:val="Produkcja energii elektrycznej w 2019 roku [%]"/>
      </w:tblPr>
      <w:tblGrid>
        <w:gridCol w:w="7366"/>
        <w:gridCol w:w="3090"/>
      </w:tblGrid>
      <w:tr w:rsidR="0017133D" w:rsidTr="00504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66" w:type="dxa"/>
          </w:tcPr>
          <w:p w:rsidR="0017133D" w:rsidRPr="0065705D" w:rsidRDefault="005048FD" w:rsidP="0017133D">
            <w:pPr>
              <w:rPr>
                <w:rStyle w:val="TXTregular1"/>
                <w:color w:val="auto"/>
                <w:sz w:val="22"/>
              </w:rPr>
            </w:pPr>
            <w:r w:rsidRPr="0065705D">
              <w:rPr>
                <w:rStyle w:val="TXTregular1"/>
                <w:color w:val="auto"/>
                <w:sz w:val="22"/>
              </w:rPr>
              <w:t>Wyszczególnienie</w:t>
            </w:r>
          </w:p>
        </w:tc>
        <w:tc>
          <w:tcPr>
            <w:tcW w:w="3090" w:type="dxa"/>
          </w:tcPr>
          <w:p w:rsidR="0017133D" w:rsidRPr="0065705D" w:rsidRDefault="005048FD" w:rsidP="0017133D">
            <w:pPr>
              <w:rPr>
                <w:rStyle w:val="TXTregular1"/>
                <w:color w:val="auto"/>
                <w:sz w:val="22"/>
              </w:rPr>
            </w:pPr>
            <w:r w:rsidRPr="0065705D">
              <w:rPr>
                <w:rStyle w:val="TXTregular1"/>
                <w:color w:val="auto"/>
                <w:sz w:val="22"/>
              </w:rPr>
              <w:t>Wartość [%]</w:t>
            </w:r>
          </w:p>
        </w:tc>
      </w:tr>
      <w:tr w:rsidR="0017133D" w:rsidTr="005048FD">
        <w:tc>
          <w:tcPr>
            <w:tcW w:w="7366" w:type="dxa"/>
          </w:tcPr>
          <w:p w:rsidR="0017133D" w:rsidRPr="00B45EB6" w:rsidRDefault="005048FD" w:rsidP="0017133D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 xml:space="preserve">elektrownia biogazowa ZOŚ </w:t>
            </w:r>
            <w:proofErr w:type="spellStart"/>
            <w:r w:rsidRPr="00B45EB6">
              <w:rPr>
                <w:rStyle w:val="TXTregular1"/>
                <w:sz w:val="22"/>
              </w:rPr>
              <w:t>Płaszów</w:t>
            </w:r>
            <w:proofErr w:type="spellEnd"/>
          </w:p>
        </w:tc>
        <w:tc>
          <w:tcPr>
            <w:tcW w:w="3090" w:type="dxa"/>
          </w:tcPr>
          <w:p w:rsidR="0017133D" w:rsidRPr="00B45EB6" w:rsidRDefault="005048FD" w:rsidP="0017133D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56</w:t>
            </w:r>
          </w:p>
        </w:tc>
      </w:tr>
      <w:tr w:rsidR="0017133D" w:rsidTr="005048FD">
        <w:tc>
          <w:tcPr>
            <w:tcW w:w="7366" w:type="dxa"/>
          </w:tcPr>
          <w:p w:rsidR="0017133D" w:rsidRPr="00B45EB6" w:rsidRDefault="005048FD" w:rsidP="0017133D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elektrownia biogazowa ZOŚ Kujawy</w:t>
            </w:r>
          </w:p>
        </w:tc>
        <w:tc>
          <w:tcPr>
            <w:tcW w:w="3090" w:type="dxa"/>
          </w:tcPr>
          <w:p w:rsidR="0017133D" w:rsidRPr="00B45EB6" w:rsidRDefault="005048FD" w:rsidP="0017133D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24</w:t>
            </w:r>
          </w:p>
        </w:tc>
      </w:tr>
      <w:tr w:rsidR="005048FD" w:rsidTr="005048FD">
        <w:tc>
          <w:tcPr>
            <w:tcW w:w="7366" w:type="dxa"/>
          </w:tcPr>
          <w:p w:rsidR="005048FD" w:rsidRPr="00B45EB6" w:rsidRDefault="005048FD" w:rsidP="0017133D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elektrownia wodna zainstalowana na rurociągu tranzytowym</w:t>
            </w:r>
          </w:p>
        </w:tc>
        <w:tc>
          <w:tcPr>
            <w:tcW w:w="3090" w:type="dxa"/>
          </w:tcPr>
          <w:p w:rsidR="005048FD" w:rsidRPr="00B45EB6" w:rsidRDefault="005048FD" w:rsidP="0017133D">
            <w:pPr>
              <w:rPr>
                <w:rStyle w:val="TXTregular1"/>
                <w:sz w:val="22"/>
              </w:rPr>
            </w:pPr>
            <w:r w:rsidRPr="00B45EB6">
              <w:rPr>
                <w:rStyle w:val="TXTregular1"/>
                <w:sz w:val="22"/>
              </w:rPr>
              <w:t>20</w:t>
            </w:r>
          </w:p>
        </w:tc>
      </w:tr>
    </w:tbl>
    <w:p w:rsidR="0017133D" w:rsidRDefault="0017133D" w:rsidP="0017133D">
      <w:pPr>
        <w:rPr>
          <w:rStyle w:val="TXTregular1"/>
        </w:rPr>
      </w:pPr>
    </w:p>
    <w:p w:rsidR="00C6042B" w:rsidRDefault="0017133D" w:rsidP="0065705D">
      <w:pPr>
        <w:spacing w:line="360" w:lineRule="auto"/>
        <w:rPr>
          <w:rStyle w:val="TXTregular1"/>
        </w:rPr>
      </w:pPr>
      <w:r w:rsidRPr="0017133D">
        <w:rPr>
          <w:rStyle w:val="TXTregular1"/>
        </w:rPr>
        <w:t>W 2019 roku Wodociągi Miasta Krakowa realizowały dodatkowo programy redukcji strat wody, ochrony antykorozyjnej, wymiany przyłączy i rur, ograniczania uciążliwości zapachowej.</w:t>
      </w:r>
    </w:p>
    <w:p w:rsidR="002C18E8" w:rsidRDefault="002C18E8" w:rsidP="001F296F">
      <w:pPr>
        <w:pStyle w:val="Nagwek2"/>
      </w:pPr>
      <w:r>
        <w:br w:type="page"/>
      </w:r>
    </w:p>
    <w:p w:rsidR="001F296F" w:rsidRDefault="001F296F" w:rsidP="001F296F">
      <w:pPr>
        <w:pStyle w:val="Nagwek2"/>
      </w:pPr>
      <w:bookmarkStart w:id="11" w:name="_Toc53054390"/>
      <w:r>
        <w:lastRenderedPageBreak/>
        <w:t>PROJEKTY UNIJNE</w:t>
      </w:r>
      <w:bookmarkEnd w:id="11"/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W 2019 roku kontynuowano realizację projektu Gospodarka wodno-ściekowa w Krakowie – Etap V współfinansowanego w ramach Programu Operacyjnego Infrastruktura i Środowisko na lata 2014-2020. Projekt obejmuje remont systemu kanalizacyjnego i wodociągowego, budowę sieci kanalizacyjnej i wodociągowej, budowę piaskownika i węzła przeróbki osadu na terenie ZOŚ </w:t>
      </w:r>
      <w:proofErr w:type="spellStart"/>
      <w:r w:rsidRPr="001F296F">
        <w:rPr>
          <w:rStyle w:val="TXTregular1"/>
        </w:rPr>
        <w:t>Płaszów</w:t>
      </w:r>
      <w:proofErr w:type="spellEnd"/>
      <w:r w:rsidRPr="001F296F">
        <w:rPr>
          <w:rStyle w:val="TXTregular1"/>
        </w:rPr>
        <w:t xml:space="preserve"> oraz dostawę dwóch samochodów specjalistycznych.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Założenia finansowe projektu:</w:t>
      </w:r>
    </w:p>
    <w:p w:rsidR="001F296F" w:rsidRPr="001F296F" w:rsidRDefault="001F296F" w:rsidP="0065705D">
      <w:pPr>
        <w:pStyle w:val="Akapitzlist"/>
        <w:numPr>
          <w:ilvl w:val="0"/>
          <w:numId w:val="20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łączne nakłady na r</w:t>
      </w:r>
      <w:r>
        <w:rPr>
          <w:rStyle w:val="TXTregular1"/>
        </w:rPr>
        <w:t xml:space="preserve">ealizację wraz z podatkiem VAT: </w:t>
      </w:r>
      <w:r w:rsidRPr="001F296F">
        <w:rPr>
          <w:rStyle w:val="TXTregular1"/>
        </w:rPr>
        <w:t>170,1 mln zł</w:t>
      </w:r>
    </w:p>
    <w:p w:rsidR="001F296F" w:rsidRPr="001F296F" w:rsidRDefault="001F296F" w:rsidP="0065705D">
      <w:pPr>
        <w:pStyle w:val="Akapitzlist"/>
        <w:numPr>
          <w:ilvl w:val="0"/>
          <w:numId w:val="20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maksymalna kwot</w:t>
      </w:r>
      <w:r>
        <w:rPr>
          <w:rStyle w:val="TXTregular1"/>
        </w:rPr>
        <w:t xml:space="preserve">a dofinansowania ze środków UE: </w:t>
      </w:r>
      <w:r w:rsidRPr="001F296F">
        <w:rPr>
          <w:rStyle w:val="TXTregular1"/>
        </w:rPr>
        <w:t>84,5 mln zł</w:t>
      </w:r>
    </w:p>
    <w:p w:rsidR="001F296F" w:rsidRPr="001F296F" w:rsidRDefault="001F296F" w:rsidP="0065705D">
      <w:pPr>
        <w:pStyle w:val="Akapitzlist"/>
        <w:numPr>
          <w:ilvl w:val="0"/>
          <w:numId w:val="20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koszty </w:t>
      </w:r>
      <w:r>
        <w:rPr>
          <w:rStyle w:val="TXTregular1"/>
        </w:rPr>
        <w:t>kwalifikowane bez podatku VAT:</w:t>
      </w:r>
      <w:r>
        <w:rPr>
          <w:rStyle w:val="TXTregular1"/>
        </w:rPr>
        <w:tab/>
      </w:r>
      <w:r w:rsidRPr="001F296F">
        <w:rPr>
          <w:rStyle w:val="TXTregular1"/>
        </w:rPr>
        <w:t>132,5 mln zł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Poziom dofinasowania w odniesieniu do kosztów kwalifikowanych (bez VAT) wynosi 63,7%.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W 2019 roku kontynuowano również realizację projektu Gospodarka wodno-ściekowa w Krakowie – Etap VI współfinansowanego w ramach Programu Operacyjnego Infrastruktura i Środowisko na lata 2014-2020. Projekt obejmuje remont systemu kanalizacyjnego i wodociągowego, budowę sieci kanalizacyjnej i wodociągowej oraz modernizację węzła przeróbki osadu nadmiernego i biogazu na terenie ZOŚ Kujawy. 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Założenia finansowe projektu:</w:t>
      </w:r>
    </w:p>
    <w:p w:rsidR="001F296F" w:rsidRPr="001F296F" w:rsidRDefault="001F296F" w:rsidP="0065705D">
      <w:pPr>
        <w:pStyle w:val="Akapitzlist"/>
        <w:numPr>
          <w:ilvl w:val="0"/>
          <w:numId w:val="21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łączne nakłady na re</w:t>
      </w:r>
      <w:r>
        <w:rPr>
          <w:rStyle w:val="TXTregular1"/>
        </w:rPr>
        <w:t xml:space="preserve">alizację wraz z podatkiem VAT:  </w:t>
      </w:r>
      <w:r w:rsidRPr="001F296F">
        <w:rPr>
          <w:rStyle w:val="TXTregular1"/>
        </w:rPr>
        <w:t>70,4 mln zł</w:t>
      </w:r>
    </w:p>
    <w:p w:rsidR="001F296F" w:rsidRPr="001F296F" w:rsidRDefault="001F296F" w:rsidP="0065705D">
      <w:pPr>
        <w:pStyle w:val="Akapitzlist"/>
        <w:numPr>
          <w:ilvl w:val="0"/>
          <w:numId w:val="21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maksymalna kwot</w:t>
      </w:r>
      <w:r>
        <w:rPr>
          <w:rStyle w:val="TXTregular1"/>
        </w:rPr>
        <w:t xml:space="preserve">a dofinansowania ze środków UE: </w:t>
      </w:r>
      <w:r w:rsidRPr="001F296F">
        <w:rPr>
          <w:rStyle w:val="TXTregular1"/>
        </w:rPr>
        <w:t>36,6 mln zł</w:t>
      </w:r>
    </w:p>
    <w:p w:rsidR="001F296F" w:rsidRPr="001F296F" w:rsidRDefault="001F296F" w:rsidP="0065705D">
      <w:pPr>
        <w:pStyle w:val="Akapitzlist"/>
        <w:numPr>
          <w:ilvl w:val="0"/>
          <w:numId w:val="21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koszty k</w:t>
      </w:r>
      <w:r>
        <w:rPr>
          <w:rStyle w:val="TXTregular1"/>
        </w:rPr>
        <w:t>walifikowane bez podatku VAT:</w:t>
      </w:r>
      <w:r>
        <w:rPr>
          <w:rStyle w:val="TXTregular1"/>
        </w:rPr>
        <w:tab/>
      </w:r>
      <w:r w:rsidRPr="001F296F">
        <w:rPr>
          <w:rStyle w:val="TXTregular1"/>
        </w:rPr>
        <w:t>57,4 mln zł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Poziom dofinasowania w odniesieniu do kosztów kwalifikowanych (bez VAT) wynosi 63,7%.</w:t>
      </w:r>
    </w:p>
    <w:p w:rsidR="001F296F" w:rsidRDefault="001F296F" w:rsidP="0065705D">
      <w:pPr>
        <w:pStyle w:val="Nagwek2"/>
        <w:spacing w:line="360" w:lineRule="auto"/>
      </w:pPr>
      <w:r>
        <w:br w:type="page"/>
      </w:r>
    </w:p>
    <w:p w:rsidR="001F296F" w:rsidRDefault="001F296F" w:rsidP="001F296F">
      <w:pPr>
        <w:pStyle w:val="Nagwek2"/>
      </w:pPr>
      <w:bookmarkStart w:id="12" w:name="_Toc53054391"/>
      <w:r>
        <w:lastRenderedPageBreak/>
        <w:t>PROJEKTY NAUKOWO-BADAWCZE</w:t>
      </w:r>
      <w:bookmarkEnd w:id="12"/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W ramach projektu Gospodarka wodno-ściekowa w Krakowie – Etap V, prowadzono prace związane z realizacją przedsięwzięcia Inteligentny system zarządzania siecią wodociągową i kanalizacyjną w MPWiK S.A. Całkowita wartość projektu wynosi 9,6 mln zł netto. 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Celem wdrożenia jest zapewnienie oszczędności zasobów, zapobieganie infiltracji wód do sieci kanalizacyjnych oraz monitorowanie wycieków ścieków do środowiska, a także adaptacja do zmian klimatu.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W 2019 roku w ramach projektu zrealizowano dwa zadania:</w:t>
      </w:r>
    </w:p>
    <w:p w:rsidR="001F296F" w:rsidRPr="001F296F" w:rsidRDefault="001F296F" w:rsidP="0065705D">
      <w:pPr>
        <w:pStyle w:val="Akapitzlist"/>
        <w:numPr>
          <w:ilvl w:val="0"/>
          <w:numId w:val="22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wprowadzenie dodatkowych pomiarów on-line w sieci kanalizacyjnej </w:t>
      </w:r>
    </w:p>
    <w:p w:rsidR="001F296F" w:rsidRPr="001F296F" w:rsidRDefault="001F296F" w:rsidP="0065705D">
      <w:pPr>
        <w:pStyle w:val="Akapitzlist"/>
        <w:numPr>
          <w:ilvl w:val="0"/>
          <w:numId w:val="22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rozbudowa i zwiększenie funkcjonalności posiadanych modeli sieci wodociągowej i kanalizacyjnej </w:t>
      </w:r>
    </w:p>
    <w:p w:rsidR="001F296F" w:rsidRPr="001F296F" w:rsidRDefault="001F296F" w:rsidP="0065705D">
      <w:pPr>
        <w:spacing w:line="360" w:lineRule="auto"/>
        <w:rPr>
          <w:rStyle w:val="TXTregular1"/>
        </w:rPr>
      </w:pPr>
      <w:r w:rsidRPr="001F296F">
        <w:rPr>
          <w:rStyle w:val="TXTregular1"/>
        </w:rPr>
        <w:t>Wodociągi Miasta Krakowa w 2019 roku realizowały następujące projekty:</w:t>
      </w:r>
    </w:p>
    <w:p w:rsidR="001F296F" w:rsidRPr="001F296F" w:rsidRDefault="001F296F" w:rsidP="0065705D">
      <w:pPr>
        <w:pStyle w:val="Akapitzlist"/>
        <w:numPr>
          <w:ilvl w:val="0"/>
          <w:numId w:val="23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Innowacyjne</w:t>
      </w:r>
      <w:r w:rsidR="0065705D">
        <w:rPr>
          <w:rStyle w:val="TXTregular1"/>
        </w:rPr>
        <w:t xml:space="preserve"> technologie odzysku surowców i </w:t>
      </w:r>
      <w:r w:rsidRPr="001F296F">
        <w:rPr>
          <w:rStyle w:val="TXTregular1"/>
        </w:rPr>
        <w:t>przetwarzania odpadów poeksploatacyjnych w zintegrowanej struk</w:t>
      </w:r>
      <w:r w:rsidR="0065705D">
        <w:rPr>
          <w:rStyle w:val="TXTregular1"/>
        </w:rPr>
        <w:t>turze gospodarki komunalnej</w:t>
      </w:r>
    </w:p>
    <w:p w:rsidR="001F296F" w:rsidRPr="001F296F" w:rsidRDefault="001F296F" w:rsidP="0065705D">
      <w:pPr>
        <w:pStyle w:val="Akapitzlist"/>
        <w:numPr>
          <w:ilvl w:val="0"/>
          <w:numId w:val="23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Innowacyjna i nisko energetyczna metoda usuwania związków azotu ze ścieków komunalnych</w:t>
      </w:r>
    </w:p>
    <w:p w:rsidR="001F296F" w:rsidRPr="001F296F" w:rsidRDefault="001F296F" w:rsidP="0065705D">
      <w:pPr>
        <w:pStyle w:val="Akapitzlist"/>
        <w:numPr>
          <w:ilvl w:val="0"/>
          <w:numId w:val="23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>Centrum Badań i Rozwoju Wodociągów Miasta Krakowa (pozyskano dofinansowanie w konkursie ogłoszonym w ramach Regionalnego Programu Operacyjnego Województwa Małopolskiego na lata 2014-2020)</w:t>
      </w:r>
    </w:p>
    <w:p w:rsidR="001F296F" w:rsidRDefault="001F296F" w:rsidP="0065705D">
      <w:pPr>
        <w:pStyle w:val="Akapitzlist"/>
        <w:numPr>
          <w:ilvl w:val="0"/>
          <w:numId w:val="23"/>
        </w:numPr>
        <w:spacing w:line="360" w:lineRule="auto"/>
        <w:rPr>
          <w:rStyle w:val="TXTregular1"/>
        </w:rPr>
      </w:pPr>
      <w:r w:rsidRPr="001F296F">
        <w:rPr>
          <w:rStyle w:val="TXTregular1"/>
        </w:rPr>
        <w:t xml:space="preserve">Innowacyjne technologie odzysku fosforu dla polskich oczyszczalni ścieków – </w:t>
      </w:r>
      <w:proofErr w:type="spellStart"/>
      <w:r w:rsidRPr="001F296F">
        <w:rPr>
          <w:rStyle w:val="TXTregular1"/>
        </w:rPr>
        <w:t>InTOPhos</w:t>
      </w:r>
      <w:proofErr w:type="spellEnd"/>
      <w:r w:rsidRPr="001F296F">
        <w:rPr>
          <w:rStyle w:val="TXTregular1"/>
        </w:rPr>
        <w:t xml:space="preserve"> (pozyskano dofinansowanie w konkursie ogłoszonym w ramach Regionalnego Programu Operacyjnego Województwa Małopolskiego na lata 2014-2020)</w:t>
      </w:r>
    </w:p>
    <w:p w:rsidR="00D1424A" w:rsidRPr="0065705D" w:rsidRDefault="00DE1849" w:rsidP="0065705D">
      <w:pPr>
        <w:rPr>
          <w:rFonts w:cs="Lato"/>
        </w:rPr>
      </w:pPr>
      <w:r w:rsidRPr="00DE1849">
        <w:rPr>
          <w:rStyle w:val="TXTregular1"/>
          <w:noProof/>
          <w:lang w:eastAsia="pl-PL"/>
        </w:rPr>
        <w:lastRenderedPageBreak/>
        <w:drawing>
          <wp:inline distT="0" distB="0" distL="0" distR="0">
            <wp:extent cx="2100466" cy="3154259"/>
            <wp:effectExtent l="0" t="0" r="0" b="8255"/>
            <wp:docPr id="9" name="Obraz 9" descr="Zdjęcie dzbanka kampanijnego wraz ze szklanką wieczorową porą w przestrzeni Krak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66" cy="31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8E8">
        <w:br w:type="page"/>
      </w:r>
    </w:p>
    <w:p w:rsidR="00926CA0" w:rsidRDefault="00926CA0" w:rsidP="00926CA0">
      <w:pPr>
        <w:pStyle w:val="Nagwek2"/>
      </w:pPr>
      <w:bookmarkStart w:id="13" w:name="_Toc53054392"/>
      <w:r>
        <w:lastRenderedPageBreak/>
        <w:t>JAKOŚĆ WODY</w:t>
      </w:r>
      <w:bookmarkEnd w:id="13"/>
    </w:p>
    <w:p w:rsidR="00926CA0" w:rsidRP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>Jakość wody dostarczanej mieszkańcom Krakowa i gmin ościennych w 2019 roku w odniesieniu do wszystkich parametrów spełniała wymagania Rozporządzenia Ministra Zdrowia z dnia 7 grudnia 2017 roku w sprawie jakości wody przeznaczonej do spożycia przez ludzi (Dz. U. 2017 poz. 2294), wymagania Dyrektywy Rady Unii Europejskiej 98/83/EC z dnia 03.11.1998 r. o jakości wody przeznaczonej do spożycia przez ludzi oraz zalecenia Światowej Organizacji Zdrowia (WHO) dotyczące jakości wody przeznaczonej do spożycia z 2008 roku.</w:t>
      </w:r>
    </w:p>
    <w:p w:rsidR="00926CA0" w:rsidRPr="0065705D" w:rsidRDefault="00926CA0" w:rsidP="0065705D">
      <w:pPr>
        <w:spacing w:line="360" w:lineRule="auto"/>
        <w:rPr>
          <w:rStyle w:val="TXTregular1"/>
          <w:b/>
        </w:rPr>
      </w:pPr>
      <w:r w:rsidRPr="0065705D">
        <w:rPr>
          <w:rStyle w:val="TXTregular1"/>
          <w:b/>
        </w:rPr>
        <w:t>Wartości poszczególnych parametrów mierzonych w wodzie dostarczanej mieszkańcom Krakowa są kilka lub kilkanaście razy niższe od maksymalnych, dopuszczalnych stężeń określonych w rozporządzeniu i dyrektywie, co świadczy o bardzo wysokiej jakości i pełnym bezpieczeństwie zdrowotnym.</w:t>
      </w:r>
    </w:p>
    <w:p w:rsidR="00926CA0" w:rsidRP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>Potwierdzeniem spełnienia norm jakościowych dostarczanej wody pitnej są badania prowadzone przez Centralne Laboratorium Spółki. Badania jakości wody w sieci wodociągowej prowadzone są w oparciu o stałe punkty kontrolne, w których systematycznie pobierane są próbki wody, a duża ilość wyników analitycznych pozwala na ocenę dynamiki zmian jakości wody w sieci i tworzy bazę danych uwzględniającą wszystkie zjawiska związane z siecią wodociągową takie jak awarie, skargi i reklamacje, informacje uzyskiwane przy okazji remontów, rutynowe badania jakości wody w sieci, informacje dotyczące uszkodzeń wodomierzy.</w:t>
      </w:r>
    </w:p>
    <w:p w:rsidR="00926CA0" w:rsidRP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 xml:space="preserve">Centralne Laboratorium Wodociągów Miasta Krakowa należy do ścisłej czołówki pod względem liczby wdrożonych metod analitycznych (ponad 200 metod analitycznych) oraz liczby wykonywanych badań. W roku 2019 w ramach kontroli wewnętrznej laboratorium wykonało ponad 73 tys. badań w przeszło 9 tys. próbek wody, ścieków i osadów. W minionym roku miesięcznie w wodzie pitnej laboratorium badało prawie 4 tys. parametrów. </w:t>
      </w:r>
    </w:p>
    <w:p w:rsidR="00926CA0" w:rsidRP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>Podstawą działalności Centralnego Laboratorium jest uzyskanie zatwierdzenia przez Małopolskiego Państwowego Wojewódzkiego Inspektora Sanitarnego systemu jakości badań wody zgodnie z wymaganiem Rozporządzenia Ministra Zdrowia z dnia 7 grudnia 2017 roku w sprawie jakości wody przeznaczonej do spożycia przez ludzi. W roku 2019 laboratorium prowadziło działalność badawczą na podstawie zatwierdzenia uzyskanego na mocy decyzji nr 2/2019 z 7 stycznia 2019 roku.</w:t>
      </w:r>
    </w:p>
    <w:p w:rsidR="00926CA0" w:rsidRP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 xml:space="preserve">Centralne Laboratorium posiada Certyfikat Akredytacji nr AB 776 wydany przez Polskie Centrum Akredytacji (PCA), obejmujący pobieranie próbek i badania jakości wody ścieków i osadów. W dniu 5 </w:t>
      </w:r>
      <w:r w:rsidRPr="00926CA0">
        <w:rPr>
          <w:rStyle w:val="TXTregular1"/>
        </w:rPr>
        <w:lastRenderedPageBreak/>
        <w:t>grudnia 2019 roku, po przeprowadzeniu oceny PCA, laboratorium uzyskało potwierdzenie kompetencji do wykonywania badań oraz spełnienia wymagań trzeciego wydania normy akredytacyjnej PN-EN ISO/IEC 17025:2018-02. Centralne Laboratorium otrzymało nowy Certyfikat Akredytacji i Zakres Akredytacji.</w:t>
      </w:r>
    </w:p>
    <w:p w:rsidR="00926CA0" w:rsidRP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>Woda dostarczana przez Wodociągi Miasta Krakowa w poszczególnych rejonach miasta jest zróżnicowana pod względem twardości, którą określa się przez wysokość stężenia zawartego w niej wapnia i magnezu. Im większa liczba tych minerałów, tym woda jest twardsza.</w:t>
      </w:r>
    </w:p>
    <w:p w:rsidR="00926CA0" w:rsidRDefault="00926CA0" w:rsidP="0065705D">
      <w:pPr>
        <w:spacing w:line="360" w:lineRule="auto"/>
        <w:rPr>
          <w:rStyle w:val="TXTregular1"/>
        </w:rPr>
      </w:pPr>
      <w:r w:rsidRPr="00926CA0">
        <w:rPr>
          <w:rStyle w:val="TXTregular1"/>
        </w:rPr>
        <w:t>W 2019 roku na stronie internetowej wodociagi.krakow.pl w zakładce jakość wody raz na kwartał publikowane były komunikaty o średniej wartości twardości wody dostarczanej przez poszczególne zakłady.</w:t>
      </w:r>
    </w:p>
    <w:p w:rsidR="00A90EBB" w:rsidRPr="00A90EBB" w:rsidRDefault="00A90EBB" w:rsidP="00A90EBB">
      <w:pPr>
        <w:pStyle w:val="Legenda"/>
        <w:keepNext/>
        <w:rPr>
          <w:i w:val="0"/>
          <w:color w:val="auto"/>
          <w:sz w:val="24"/>
        </w:rPr>
      </w:pPr>
      <w:r w:rsidRPr="00A90EBB">
        <w:rPr>
          <w:i w:val="0"/>
          <w:color w:val="auto"/>
          <w:sz w:val="24"/>
        </w:rPr>
        <w:t xml:space="preserve">Tabela </w:t>
      </w:r>
      <w:r w:rsidRPr="00A90EBB">
        <w:rPr>
          <w:i w:val="0"/>
          <w:color w:val="auto"/>
          <w:sz w:val="24"/>
        </w:rPr>
        <w:fldChar w:fldCharType="begin"/>
      </w:r>
      <w:r w:rsidRPr="00A90EBB">
        <w:rPr>
          <w:i w:val="0"/>
          <w:color w:val="auto"/>
          <w:sz w:val="24"/>
        </w:rPr>
        <w:instrText xml:space="preserve"> SEQ Tabela \* ARABIC </w:instrText>
      </w:r>
      <w:r w:rsidRPr="00A90EBB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13</w:t>
      </w:r>
      <w:r w:rsidRPr="00A90EBB">
        <w:rPr>
          <w:i w:val="0"/>
          <w:color w:val="auto"/>
          <w:sz w:val="24"/>
        </w:rPr>
        <w:fldChar w:fldCharType="end"/>
      </w:r>
      <w:r w:rsidRPr="00A90EBB">
        <w:rPr>
          <w:i w:val="0"/>
          <w:color w:val="auto"/>
          <w:sz w:val="24"/>
        </w:rPr>
        <w:t>. Średnie wartości wybranych wskaźników jakości wody w 2019 roku</w:t>
      </w:r>
    </w:p>
    <w:tbl>
      <w:tblPr>
        <w:tblStyle w:val="Tabelasiatki5ciemnaakcent1"/>
        <w:tblW w:w="0" w:type="auto"/>
        <w:tblLook w:val="06A0" w:firstRow="1" w:lastRow="0" w:firstColumn="1" w:lastColumn="0" w:noHBand="1" w:noVBand="1"/>
        <w:tblDescription w:val="Tabela przedstawia średnie wartości wybranych wskaźników jakości wody w 2019 roku"/>
      </w:tblPr>
      <w:tblGrid>
        <w:gridCol w:w="1850"/>
        <w:gridCol w:w="1132"/>
        <w:gridCol w:w="1071"/>
        <w:gridCol w:w="1071"/>
        <w:gridCol w:w="1071"/>
        <w:gridCol w:w="1078"/>
        <w:gridCol w:w="1086"/>
        <w:gridCol w:w="1010"/>
        <w:gridCol w:w="1087"/>
      </w:tblGrid>
      <w:tr w:rsidR="00A90EBB" w:rsidTr="00205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926CA0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Wskaźnik Jakości wody</w:t>
            </w:r>
          </w:p>
        </w:tc>
        <w:tc>
          <w:tcPr>
            <w:tcW w:w="1132" w:type="dxa"/>
          </w:tcPr>
          <w:p w:rsidR="00926CA0" w:rsidRPr="0065705D" w:rsidRDefault="00926CA0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Jednostka</w:t>
            </w:r>
          </w:p>
        </w:tc>
        <w:tc>
          <w:tcPr>
            <w:tcW w:w="1071" w:type="dxa"/>
          </w:tcPr>
          <w:p w:rsidR="00926CA0" w:rsidRPr="0065705D" w:rsidRDefault="00A90EBB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ZUW</w:t>
            </w:r>
            <w:r w:rsidR="00926CA0" w:rsidRPr="0065705D">
              <w:rPr>
                <w:rStyle w:val="TXTregular1"/>
                <w:color w:val="auto"/>
                <w:sz w:val="20"/>
                <w:szCs w:val="20"/>
              </w:rPr>
              <w:t xml:space="preserve"> Raba</w:t>
            </w:r>
          </w:p>
        </w:tc>
        <w:tc>
          <w:tcPr>
            <w:tcW w:w="1071" w:type="dxa"/>
          </w:tcPr>
          <w:p w:rsidR="00926CA0" w:rsidRPr="0065705D" w:rsidRDefault="00A90EBB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ZUW </w:t>
            </w:r>
            <w:r w:rsidR="00926CA0" w:rsidRPr="0065705D">
              <w:rPr>
                <w:rStyle w:val="TXTregular1"/>
                <w:color w:val="auto"/>
                <w:sz w:val="20"/>
                <w:szCs w:val="20"/>
              </w:rPr>
              <w:t>Rudawa</w:t>
            </w:r>
          </w:p>
        </w:tc>
        <w:tc>
          <w:tcPr>
            <w:tcW w:w="1071" w:type="dxa"/>
          </w:tcPr>
          <w:p w:rsidR="00926CA0" w:rsidRPr="0065705D" w:rsidRDefault="00A90EBB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ZUW </w:t>
            </w:r>
            <w:proofErr w:type="spellStart"/>
            <w:r w:rsidR="00926CA0" w:rsidRPr="0065705D">
              <w:rPr>
                <w:rStyle w:val="TXTregular1"/>
                <w:color w:val="auto"/>
                <w:sz w:val="20"/>
                <w:szCs w:val="20"/>
              </w:rPr>
              <w:t>Dłubnia</w:t>
            </w:r>
            <w:proofErr w:type="spellEnd"/>
          </w:p>
        </w:tc>
        <w:tc>
          <w:tcPr>
            <w:tcW w:w="1078" w:type="dxa"/>
          </w:tcPr>
          <w:p w:rsidR="00926CA0" w:rsidRPr="0065705D" w:rsidRDefault="00A90EBB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ZUW </w:t>
            </w:r>
            <w:r w:rsidR="00926CA0" w:rsidRPr="0065705D">
              <w:rPr>
                <w:rStyle w:val="TXTregular1"/>
                <w:color w:val="auto"/>
                <w:sz w:val="20"/>
                <w:szCs w:val="20"/>
              </w:rPr>
              <w:t>Bielany</w:t>
            </w:r>
          </w:p>
        </w:tc>
        <w:tc>
          <w:tcPr>
            <w:tcW w:w="1086" w:type="dxa"/>
          </w:tcPr>
          <w:p w:rsidR="00926CA0" w:rsidRPr="0065705D" w:rsidRDefault="00926CA0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NDS PL</w:t>
            </w:r>
            <w:r w:rsidR="00205D8A" w:rsidRPr="0065705D">
              <w:rPr>
                <w:rStyle w:val="Odwoanieprzypisudolnego"/>
                <w:rFonts w:cs="Lato"/>
                <w:color w:val="auto"/>
                <w:sz w:val="20"/>
                <w:szCs w:val="20"/>
              </w:rPr>
              <w:footnoteReference w:id="1"/>
            </w:r>
          </w:p>
        </w:tc>
        <w:tc>
          <w:tcPr>
            <w:tcW w:w="1010" w:type="dxa"/>
          </w:tcPr>
          <w:p w:rsidR="00926CA0" w:rsidRPr="0065705D" w:rsidRDefault="00926CA0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NDS UE</w:t>
            </w:r>
            <w:r w:rsidR="00205D8A" w:rsidRPr="0065705D">
              <w:rPr>
                <w:rStyle w:val="Odwoanieprzypisudolnego"/>
                <w:rFonts w:cs="Lato"/>
                <w:color w:val="auto"/>
                <w:sz w:val="20"/>
                <w:szCs w:val="20"/>
              </w:rPr>
              <w:footnoteReference w:id="2"/>
            </w:r>
          </w:p>
        </w:tc>
        <w:tc>
          <w:tcPr>
            <w:tcW w:w="1087" w:type="dxa"/>
          </w:tcPr>
          <w:p w:rsidR="00926CA0" w:rsidRPr="0065705D" w:rsidRDefault="00926CA0" w:rsidP="0092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NDS WHO</w:t>
            </w:r>
            <w:r w:rsidR="00205D8A" w:rsidRPr="0065705D">
              <w:rPr>
                <w:rStyle w:val="Odwoanieprzypisudolnego"/>
                <w:rFonts w:cs="Lato"/>
                <w:color w:val="auto"/>
                <w:sz w:val="20"/>
                <w:szCs w:val="20"/>
              </w:rPr>
              <w:footnoteReference w:id="3"/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926CA0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Barwa (A)</w:t>
            </w:r>
          </w:p>
        </w:tc>
        <w:tc>
          <w:tcPr>
            <w:tcW w:w="1132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</w:t>
            </w:r>
          </w:p>
        </w:tc>
        <w:tc>
          <w:tcPr>
            <w:tcW w:w="1071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4</w:t>
            </w:r>
          </w:p>
        </w:tc>
        <w:tc>
          <w:tcPr>
            <w:tcW w:w="1071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</w:t>
            </w:r>
          </w:p>
        </w:tc>
        <w:tc>
          <w:tcPr>
            <w:tcW w:w="1078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4</w:t>
            </w:r>
          </w:p>
        </w:tc>
        <w:tc>
          <w:tcPr>
            <w:tcW w:w="1086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BNZ</w:t>
            </w:r>
            <w:r w:rsidR="00205D8A">
              <w:rPr>
                <w:rStyle w:val="Odwoanieprzypisudolnego"/>
                <w:rFonts w:cs="Lato"/>
                <w:sz w:val="20"/>
                <w:szCs w:val="20"/>
              </w:rPr>
              <w:footnoteReference w:id="4"/>
            </w:r>
          </w:p>
        </w:tc>
        <w:tc>
          <w:tcPr>
            <w:tcW w:w="1010" w:type="dxa"/>
          </w:tcPr>
          <w:p w:rsidR="00926CA0" w:rsidRPr="00127D5A" w:rsidRDefault="00926CA0" w:rsidP="00205D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BNZ</w:t>
            </w:r>
          </w:p>
        </w:tc>
        <w:tc>
          <w:tcPr>
            <w:tcW w:w="1087" w:type="dxa"/>
          </w:tcPr>
          <w:p w:rsidR="00926CA0" w:rsidRPr="00127D5A" w:rsidRDefault="00926CA0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926CA0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Mętność (A)</w:t>
            </w:r>
          </w:p>
        </w:tc>
        <w:tc>
          <w:tcPr>
            <w:tcW w:w="1132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NTU</w:t>
            </w:r>
          </w:p>
        </w:tc>
        <w:tc>
          <w:tcPr>
            <w:tcW w:w="1071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&lt;0,1</w:t>
            </w:r>
          </w:p>
        </w:tc>
        <w:tc>
          <w:tcPr>
            <w:tcW w:w="1071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&lt;0,1</w:t>
            </w:r>
          </w:p>
        </w:tc>
        <w:tc>
          <w:tcPr>
            <w:tcW w:w="1071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&lt;0,1</w:t>
            </w:r>
          </w:p>
        </w:tc>
        <w:tc>
          <w:tcPr>
            <w:tcW w:w="1078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&lt;0,1</w:t>
            </w:r>
          </w:p>
        </w:tc>
        <w:tc>
          <w:tcPr>
            <w:tcW w:w="1086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</w:t>
            </w:r>
          </w:p>
        </w:tc>
        <w:tc>
          <w:tcPr>
            <w:tcW w:w="1010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akcept</w:t>
            </w:r>
          </w:p>
        </w:tc>
        <w:tc>
          <w:tcPr>
            <w:tcW w:w="1087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AA22B2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Odczyn (</w:t>
            </w:r>
            <w:proofErr w:type="spellStart"/>
            <w:r w:rsidRPr="0065705D">
              <w:rPr>
                <w:rStyle w:val="TXTregular1"/>
                <w:color w:val="auto"/>
                <w:sz w:val="20"/>
                <w:szCs w:val="20"/>
              </w:rPr>
              <w:t>pH</w:t>
            </w:r>
            <w:proofErr w:type="spellEnd"/>
            <w:r w:rsidRPr="0065705D">
              <w:rPr>
                <w:rStyle w:val="TXTregular1"/>
                <w:color w:val="auto"/>
                <w:sz w:val="20"/>
                <w:szCs w:val="20"/>
              </w:rPr>
              <w:t>)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71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7,9</w:t>
            </w:r>
          </w:p>
        </w:tc>
        <w:tc>
          <w:tcPr>
            <w:tcW w:w="1071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7,6</w:t>
            </w:r>
          </w:p>
        </w:tc>
        <w:tc>
          <w:tcPr>
            <w:tcW w:w="1071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7,8</w:t>
            </w:r>
          </w:p>
        </w:tc>
        <w:tc>
          <w:tcPr>
            <w:tcW w:w="1078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7,5</w:t>
            </w:r>
          </w:p>
        </w:tc>
        <w:tc>
          <w:tcPr>
            <w:tcW w:w="1086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6,5-9,5</w:t>
            </w:r>
          </w:p>
        </w:tc>
        <w:tc>
          <w:tcPr>
            <w:tcW w:w="1010" w:type="dxa"/>
          </w:tcPr>
          <w:p w:rsidR="00926CA0" w:rsidRPr="00127D5A" w:rsidRDefault="00AA22B2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6,5-9,5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Przewodność elektryczna właściwa w 25</w:t>
            </w:r>
            <w:r w:rsidRPr="0065705D">
              <w:rPr>
                <w:rStyle w:val="TXTregular1"/>
                <w:rFonts w:ascii="Calibri" w:hAnsi="Calibri" w:cs="Calibri"/>
                <w:color w:val="auto"/>
                <w:sz w:val="20"/>
                <w:szCs w:val="20"/>
                <w:rtl/>
                <w:lang w:bidi="he-IL"/>
              </w:rPr>
              <w:t>֯</w:t>
            </w:r>
            <w:r w:rsidRPr="0065705D">
              <w:rPr>
                <w:rStyle w:val="TXTregular1"/>
                <w:color w:val="auto"/>
                <w:sz w:val="20"/>
                <w:szCs w:val="20"/>
              </w:rPr>
              <w:t>C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µS/cm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326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616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626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680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2500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2500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Utlenialność z KMnO</w:t>
            </w:r>
            <w:r w:rsidRPr="0065705D">
              <w:rPr>
                <w:rStyle w:val="TXTregular1"/>
                <w:color w:val="auto"/>
                <w:sz w:val="20"/>
                <w:szCs w:val="20"/>
                <w:vertAlign w:val="subscript"/>
              </w:rPr>
              <w:t>4</w:t>
            </w:r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0,8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&lt;0,7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&lt;0,7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1,1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 xml:space="preserve">Brak </w:t>
            </w:r>
            <w:r w:rsidR="00A90EBB" w:rsidRPr="00127D5A">
              <w:rPr>
                <w:rStyle w:val="TXTregular1"/>
                <w:sz w:val="20"/>
                <w:szCs w:val="20"/>
              </w:rPr>
              <w:t>d</w:t>
            </w:r>
            <w:r w:rsidRPr="00127D5A">
              <w:rPr>
                <w:rStyle w:val="TXTregular1"/>
                <w:sz w:val="20"/>
                <w:szCs w:val="20"/>
              </w:rPr>
              <w:t>a</w:t>
            </w:r>
            <w:r w:rsidR="00A90EBB" w:rsidRPr="00127D5A">
              <w:rPr>
                <w:rStyle w:val="TXTregular1"/>
                <w:sz w:val="20"/>
                <w:szCs w:val="20"/>
              </w:rPr>
              <w:t>n</w:t>
            </w:r>
            <w:r w:rsidRPr="00127D5A">
              <w:rPr>
                <w:rStyle w:val="TXTregular1"/>
                <w:sz w:val="20"/>
                <w:szCs w:val="20"/>
              </w:rPr>
              <w:t>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Fluorki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0,07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0,10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0,12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0,15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1,5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1,5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1,5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Chlorki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18,3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34,5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37,0</w:t>
            </w:r>
          </w:p>
        </w:tc>
        <w:tc>
          <w:tcPr>
            <w:tcW w:w="1078" w:type="dxa"/>
          </w:tcPr>
          <w:p w:rsidR="005A0C33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40,0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Jon amonowy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0,027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0,039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0,037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0,028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0,5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0,5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1,5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Azotany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4,1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15,0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17,8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13,4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50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50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50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Siarczany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20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51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30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76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250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926CA0" w:rsidRPr="0065705D" w:rsidRDefault="005A0C33" w:rsidP="00926CA0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Twardość ogólna (A)</w:t>
            </w:r>
          </w:p>
        </w:tc>
        <w:tc>
          <w:tcPr>
            <w:tcW w:w="1132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130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280</w:t>
            </w:r>
          </w:p>
        </w:tc>
        <w:tc>
          <w:tcPr>
            <w:tcW w:w="1071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308</w:t>
            </w:r>
          </w:p>
        </w:tc>
        <w:tc>
          <w:tcPr>
            <w:tcW w:w="1078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302</w:t>
            </w:r>
          </w:p>
        </w:tc>
        <w:tc>
          <w:tcPr>
            <w:tcW w:w="1086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60-500</w:t>
            </w:r>
          </w:p>
        </w:tc>
        <w:tc>
          <w:tcPr>
            <w:tcW w:w="1010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87" w:type="dxa"/>
          </w:tcPr>
          <w:p w:rsidR="00926CA0" w:rsidRPr="00127D5A" w:rsidRDefault="005A0C33" w:rsidP="0092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5A0C33" w:rsidRPr="0065705D" w:rsidRDefault="005A0C33" w:rsidP="005A0C33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Wapń (A)</w:t>
            </w:r>
          </w:p>
        </w:tc>
        <w:tc>
          <w:tcPr>
            <w:tcW w:w="1132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38</w:t>
            </w:r>
          </w:p>
        </w:tc>
        <w:tc>
          <w:tcPr>
            <w:tcW w:w="1071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87</w:t>
            </w:r>
          </w:p>
        </w:tc>
        <w:tc>
          <w:tcPr>
            <w:tcW w:w="1071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99</w:t>
            </w:r>
          </w:p>
        </w:tc>
        <w:tc>
          <w:tcPr>
            <w:tcW w:w="1078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95</w:t>
            </w:r>
          </w:p>
        </w:tc>
        <w:tc>
          <w:tcPr>
            <w:tcW w:w="1086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10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87" w:type="dxa"/>
          </w:tcPr>
          <w:p w:rsidR="005A0C33" w:rsidRPr="00127D5A" w:rsidRDefault="005A0C33" w:rsidP="005A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Magnez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6,1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9,9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9,4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9,7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125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Żelazo ogólne 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&lt;0,025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&lt;0,025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&lt;0,025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&lt;0,025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0,2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0,2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0,3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Mangan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0,05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0,05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Miedź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0,009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lastRenderedPageBreak/>
              <w:t>Chrom ogólny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0,05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0,05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Nikiel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&lt;0,0025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&lt;0,0025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&lt;0,0025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&lt;0,0025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0,02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0,02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0,02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Kadm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&lt;0,00045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&lt;0,00045</w:t>
            </w:r>
          </w:p>
        </w:tc>
        <w:tc>
          <w:tcPr>
            <w:tcW w:w="1071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&lt;0,00045</w:t>
            </w:r>
          </w:p>
        </w:tc>
        <w:tc>
          <w:tcPr>
            <w:tcW w:w="1078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&lt;0,00045</w:t>
            </w:r>
          </w:p>
        </w:tc>
        <w:tc>
          <w:tcPr>
            <w:tcW w:w="1086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0,005</w:t>
            </w:r>
          </w:p>
        </w:tc>
        <w:tc>
          <w:tcPr>
            <w:tcW w:w="1010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0,005</w:t>
            </w:r>
          </w:p>
        </w:tc>
        <w:tc>
          <w:tcPr>
            <w:tcW w:w="1087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0,005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05D8A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Suma 4 THM</w:t>
            </w:r>
            <w:r w:rsidR="00296915" w:rsidRPr="0065705D">
              <w:rPr>
                <w:rStyle w:val="TXTregular1"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65705D">
              <w:rPr>
                <w:rStyle w:val="Odwoanieprzypisudolnego"/>
                <w:rFonts w:cs="Lato"/>
                <w:color w:val="auto"/>
                <w:sz w:val="20"/>
                <w:szCs w:val="20"/>
              </w:rPr>
              <w:footnoteReference w:id="5"/>
            </w:r>
            <w:r w:rsidRPr="0065705D">
              <w:rPr>
                <w:rStyle w:val="TXTregular1"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296915" w:rsidRPr="0065705D">
              <w:rPr>
                <w:rStyle w:val="TXTregular1"/>
                <w:color w:val="auto"/>
                <w:sz w:val="20"/>
                <w:szCs w:val="20"/>
              </w:rPr>
              <w:t>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µg/dm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12,2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&lt;2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&lt;2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5,2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100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96915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Chloroform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µg/dm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11,2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&lt;2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&lt;2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4,5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30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200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205D8A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Suma 4 WWA</w:t>
            </w:r>
            <w:r w:rsidRPr="0065705D">
              <w:rPr>
                <w:rStyle w:val="Odwoanieprzypisudolnego"/>
                <w:rFonts w:cs="Lato"/>
                <w:color w:val="auto"/>
                <w:sz w:val="20"/>
                <w:szCs w:val="20"/>
              </w:rPr>
              <w:footnoteReference w:id="6"/>
            </w:r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 </w:t>
            </w:r>
            <w:r w:rsidR="00A90EBB" w:rsidRPr="0065705D">
              <w:rPr>
                <w:rStyle w:val="TXTregular1"/>
                <w:color w:val="auto"/>
                <w:sz w:val="20"/>
                <w:szCs w:val="20"/>
              </w:rPr>
              <w:t>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µg/dm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0,1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0,1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proofErr w:type="spellStart"/>
            <w:r w:rsidRPr="0065705D">
              <w:rPr>
                <w:rStyle w:val="TXTregular1"/>
                <w:color w:val="auto"/>
                <w:sz w:val="20"/>
                <w:szCs w:val="20"/>
              </w:rPr>
              <w:t>Benzo</w:t>
            </w:r>
            <w:proofErr w:type="spellEnd"/>
            <w:r w:rsidRPr="0065705D">
              <w:rPr>
                <w:rStyle w:val="TXTregular1"/>
                <w:color w:val="auto"/>
                <w:sz w:val="20"/>
                <w:szCs w:val="20"/>
              </w:rPr>
              <w:t>(a)</w:t>
            </w:r>
            <w:proofErr w:type="spellStart"/>
            <w:r w:rsidRPr="0065705D">
              <w:rPr>
                <w:rStyle w:val="TXTregular1"/>
                <w:color w:val="auto"/>
                <w:sz w:val="20"/>
                <w:szCs w:val="20"/>
              </w:rPr>
              <w:t>piren</w:t>
            </w:r>
            <w:proofErr w:type="spellEnd"/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µg/dm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&lt;0,003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0,01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0,01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Bakterie grupy coli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proofErr w:type="spellStart"/>
            <w:r w:rsidRPr="00127D5A">
              <w:rPr>
                <w:rStyle w:val="TXTregular1"/>
                <w:sz w:val="20"/>
                <w:szCs w:val="20"/>
              </w:rPr>
              <w:t>jtk</w:t>
            </w:r>
            <w:proofErr w:type="spellEnd"/>
            <w:r w:rsidRPr="00127D5A">
              <w:rPr>
                <w:rStyle w:val="TXTregular1"/>
                <w:sz w:val="20"/>
                <w:szCs w:val="20"/>
              </w:rPr>
              <w:t>/100 ml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Escherichia coli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proofErr w:type="spellStart"/>
            <w:r w:rsidRPr="00127D5A">
              <w:rPr>
                <w:rStyle w:val="TXTregular1"/>
                <w:sz w:val="20"/>
                <w:szCs w:val="20"/>
              </w:rPr>
              <w:t>jtk</w:t>
            </w:r>
            <w:proofErr w:type="spellEnd"/>
            <w:r w:rsidRPr="00127D5A">
              <w:rPr>
                <w:rStyle w:val="TXTregular1"/>
                <w:sz w:val="20"/>
                <w:szCs w:val="20"/>
              </w:rPr>
              <w:t>/100 ml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Paciorkowce kałowe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proofErr w:type="spellStart"/>
            <w:r w:rsidRPr="00127D5A">
              <w:rPr>
                <w:rStyle w:val="TXTregular1"/>
                <w:sz w:val="20"/>
                <w:szCs w:val="20"/>
              </w:rPr>
              <w:t>jtk</w:t>
            </w:r>
            <w:proofErr w:type="spellEnd"/>
            <w:r w:rsidRPr="00127D5A">
              <w:rPr>
                <w:rStyle w:val="TXTregular1"/>
                <w:sz w:val="20"/>
                <w:szCs w:val="20"/>
              </w:rPr>
              <w:t>/100 ml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Clostridium </w:t>
            </w:r>
            <w:proofErr w:type="spellStart"/>
            <w:r w:rsidRPr="0065705D">
              <w:rPr>
                <w:rStyle w:val="TXTregular1"/>
                <w:color w:val="auto"/>
                <w:sz w:val="20"/>
                <w:szCs w:val="20"/>
              </w:rPr>
              <w:t>perfringens</w:t>
            </w:r>
            <w:proofErr w:type="spellEnd"/>
            <w:r w:rsidRPr="0065705D">
              <w:rPr>
                <w:rStyle w:val="TXTregular1"/>
                <w:color w:val="auto"/>
                <w:sz w:val="20"/>
                <w:szCs w:val="20"/>
              </w:rPr>
              <w:t xml:space="preserve"> (łącznie z przetrwalnikami)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proofErr w:type="spellStart"/>
            <w:r w:rsidRPr="00127D5A">
              <w:rPr>
                <w:rStyle w:val="TXTregular1"/>
                <w:sz w:val="20"/>
                <w:szCs w:val="20"/>
              </w:rPr>
              <w:t>jtk</w:t>
            </w:r>
            <w:proofErr w:type="spellEnd"/>
            <w:r w:rsidRPr="00127D5A">
              <w:rPr>
                <w:rStyle w:val="TXTregular1"/>
                <w:sz w:val="20"/>
                <w:szCs w:val="20"/>
              </w:rPr>
              <w:t>/100 ml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Ogólna liczba mikroorganizmów na agarze odżywczym w 22</w:t>
            </w:r>
            <w:r w:rsidRPr="0065705D">
              <w:rPr>
                <w:rStyle w:val="TXTregular1"/>
                <w:rFonts w:ascii="Calibri" w:hAnsi="Calibri" w:cs="Calibri"/>
                <w:color w:val="auto"/>
                <w:sz w:val="20"/>
                <w:szCs w:val="20"/>
                <w:rtl/>
                <w:lang w:bidi="he-IL"/>
              </w:rPr>
              <w:t>֯</w:t>
            </w:r>
            <w:r w:rsidRPr="0065705D">
              <w:rPr>
                <w:rStyle w:val="TXTregular1"/>
                <w:color w:val="auto"/>
                <w:sz w:val="20"/>
                <w:szCs w:val="20"/>
              </w:rPr>
              <w:t>C (A)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proofErr w:type="spellStart"/>
            <w:r w:rsidRPr="00127D5A">
              <w:rPr>
                <w:rStyle w:val="TXTregular1"/>
                <w:sz w:val="20"/>
                <w:szCs w:val="20"/>
              </w:rPr>
              <w:t>jtk</w:t>
            </w:r>
            <w:proofErr w:type="spellEnd"/>
            <w:r w:rsidRPr="00127D5A">
              <w:rPr>
                <w:rStyle w:val="TXTregular1"/>
                <w:sz w:val="20"/>
                <w:szCs w:val="20"/>
              </w:rPr>
              <w:t>/ml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2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BNZ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BNZ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  <w:tr w:rsidR="00A90EBB" w:rsidTr="002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96915" w:rsidRPr="0065705D" w:rsidRDefault="00A90EBB" w:rsidP="00296915">
            <w:pPr>
              <w:rPr>
                <w:rStyle w:val="TXTregular1"/>
                <w:color w:val="auto"/>
                <w:sz w:val="20"/>
                <w:szCs w:val="20"/>
              </w:rPr>
            </w:pPr>
            <w:r w:rsidRPr="0065705D">
              <w:rPr>
                <w:rStyle w:val="TXTregular1"/>
                <w:color w:val="auto"/>
                <w:sz w:val="20"/>
                <w:szCs w:val="20"/>
              </w:rPr>
              <w:t>Chlor wolny w sieci wodociągowej</w:t>
            </w:r>
          </w:p>
        </w:tc>
        <w:tc>
          <w:tcPr>
            <w:tcW w:w="1132" w:type="dxa"/>
          </w:tcPr>
          <w:p w:rsidR="00296915" w:rsidRPr="00127D5A" w:rsidRDefault="00296915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mg/dm</w:t>
            </w:r>
            <w:r w:rsidRPr="00127D5A">
              <w:rPr>
                <w:rStyle w:val="TXTregular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0,06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0,06</w:t>
            </w:r>
          </w:p>
        </w:tc>
        <w:tc>
          <w:tcPr>
            <w:tcW w:w="1071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0,06</w:t>
            </w:r>
          </w:p>
        </w:tc>
        <w:tc>
          <w:tcPr>
            <w:tcW w:w="1078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0,06</w:t>
            </w:r>
          </w:p>
        </w:tc>
        <w:tc>
          <w:tcPr>
            <w:tcW w:w="1086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0,3</w:t>
            </w:r>
          </w:p>
        </w:tc>
        <w:tc>
          <w:tcPr>
            <w:tcW w:w="1010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  <w:tc>
          <w:tcPr>
            <w:tcW w:w="1087" w:type="dxa"/>
          </w:tcPr>
          <w:p w:rsidR="00296915" w:rsidRPr="00127D5A" w:rsidRDefault="00A90EBB" w:rsidP="00296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XTregular1"/>
                <w:sz w:val="20"/>
                <w:szCs w:val="20"/>
              </w:rPr>
            </w:pPr>
            <w:r w:rsidRPr="00127D5A">
              <w:rPr>
                <w:rStyle w:val="TXTregular1"/>
                <w:sz w:val="20"/>
                <w:szCs w:val="20"/>
              </w:rPr>
              <w:t>Brak danych</w:t>
            </w:r>
          </w:p>
        </w:tc>
      </w:tr>
    </w:tbl>
    <w:p w:rsidR="00926CA0" w:rsidRDefault="00926CA0" w:rsidP="001F296F">
      <w:pPr>
        <w:rPr>
          <w:rStyle w:val="TXTregular1"/>
        </w:rPr>
      </w:pPr>
    </w:p>
    <w:p w:rsidR="00B45EB6" w:rsidRDefault="00B45EB6" w:rsidP="00127D5A">
      <w:pPr>
        <w:pStyle w:val="Nagwek2"/>
      </w:pPr>
      <w:r>
        <w:br w:type="page"/>
      </w:r>
    </w:p>
    <w:p w:rsidR="00127D5A" w:rsidRDefault="00127D5A" w:rsidP="00127D5A">
      <w:pPr>
        <w:pStyle w:val="Nagwek2"/>
      </w:pPr>
      <w:bookmarkStart w:id="14" w:name="_Toc53054393"/>
      <w:r>
        <w:lastRenderedPageBreak/>
        <w:t>MARKETING</w:t>
      </w:r>
      <w:bookmarkEnd w:id="14"/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W 2019 roku Wodociągi Miasta Krakowa kontynuowały działania koncentrujące się na utrwalaniu wśród mieszkańców pozytywnego wizerunku przedsiębiorstwa, jako instytucji gwarantującej najwyższą jakość usług, godnej zaufania i otwartej na oczekiwania klientów. </w:t>
      </w:r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Aktywny udział w życiu miasta, wspieranie wydarzeń kulturalnych, sportowych, edukacyjnych, obecność na lokalnych eventach i piknikach, podczas których serwowano </w:t>
      </w:r>
      <w:proofErr w:type="spellStart"/>
      <w:r w:rsidRPr="00DE1849">
        <w:rPr>
          <w:rStyle w:val="TXTregular1"/>
        </w:rPr>
        <w:t>kranowiankę</w:t>
      </w:r>
      <w:proofErr w:type="spellEnd"/>
      <w:r w:rsidRPr="00DE1849">
        <w:rPr>
          <w:rStyle w:val="TXTregular1"/>
        </w:rPr>
        <w:t>, przyczyniły się w znacznym stopniu do wzmocnienia marki naszego przedsiębiorstwa. Efekty tego rodzaju działalności znajdują potwierdzenie w corocznym Badaniu Satysfakcji Klientów zlecanym przez Krakowski Holding Komunalny S.A. Raport za 2019 rok wykazuje, że logo Wodociągów Miasta Krakowa rozpoznaje prawie 77% mieszkańców.</w:t>
      </w:r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>W ramach kampanii W Krakowie dobra woda prosto z kranu zrealizowano między innymi: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akcję W Krakowie pijemy </w:t>
      </w:r>
      <w:proofErr w:type="spellStart"/>
      <w:r w:rsidRPr="00DE1849">
        <w:rPr>
          <w:rStyle w:val="TXTregular1"/>
        </w:rPr>
        <w:t>kranowiankę</w:t>
      </w:r>
      <w:proofErr w:type="spellEnd"/>
      <w:r w:rsidRPr="00DE1849">
        <w:rPr>
          <w:rStyle w:val="TXTregular1"/>
        </w:rPr>
        <w:t xml:space="preserve">! skierowaną do krakowskich restauratorów, zachęcającą do udostępniania klientom wody z kranu – jej celem jest propagowanie ekologicznego stylu życia (redukcja zużycia plastiku, oszczędzanie zasobów) oraz informowanie mieszkańców o wysokiej jakości krakowskiej kranówki 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prelekcje o </w:t>
      </w:r>
      <w:proofErr w:type="spellStart"/>
      <w:r w:rsidRPr="00DE1849">
        <w:rPr>
          <w:rStyle w:val="TXTregular1"/>
        </w:rPr>
        <w:t>kranowiance</w:t>
      </w:r>
      <w:proofErr w:type="spellEnd"/>
      <w:r w:rsidRPr="00DE1849">
        <w:rPr>
          <w:rStyle w:val="TXTregular1"/>
        </w:rPr>
        <w:t xml:space="preserve"> w jednostkach Urzędu Miasta Krakowa, firmach zewnętrznych, szkołach i restauracjach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>edukację ekologiczną dla pracowników w ramach Programu Kadry Rozwojowej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kontynuację akcji W Krakowie dobra woda prosto z kranu w Twojej szkole, urzędzie, szpitalu – zamontowano kolejne 30 </w:t>
      </w:r>
      <w:proofErr w:type="spellStart"/>
      <w:r w:rsidRPr="00DE1849">
        <w:rPr>
          <w:rStyle w:val="TXTregular1"/>
        </w:rPr>
        <w:t>pitników</w:t>
      </w:r>
      <w:proofErr w:type="spellEnd"/>
      <w:r w:rsidRPr="00DE1849">
        <w:rPr>
          <w:rStyle w:val="TXTregular1"/>
        </w:rPr>
        <w:t xml:space="preserve"> 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przekazanie 8 tysięcy </w:t>
      </w:r>
      <w:proofErr w:type="spellStart"/>
      <w:r w:rsidRPr="00DE1849">
        <w:rPr>
          <w:rStyle w:val="TXTregular1"/>
        </w:rPr>
        <w:t>ekobidonów</w:t>
      </w:r>
      <w:proofErr w:type="spellEnd"/>
      <w:r w:rsidRPr="00DE1849">
        <w:rPr>
          <w:rStyle w:val="TXTregular1"/>
        </w:rPr>
        <w:t xml:space="preserve"> dla uczniów pierwszych klas szkół podstawowych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>współpracę ze światem nauki, przedsiębiorstwami i organizacjami branżowymi, spółdzielniami mieszkaniowymi, szkołami, uczelniami wyższymi, domami kultury, klubami sportowymi i stowarzyszeniami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>treści kampanijne i informacje o działalności na profilach społecznościowych i miejskich portalach, w mediach lokalnych i branżowych oraz własnym wydawnictwie Woda i My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>grafiki kampanijne na dwóch miejskich tramwajach i własnej flocie samochodowej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lastRenderedPageBreak/>
        <w:t xml:space="preserve">IV edycję Festiwalu Wody organizowanego przez Wodociągi Miasta Krakowa </w:t>
      </w:r>
    </w:p>
    <w:p w:rsidR="00127D5A" w:rsidRPr="00DE1849" w:rsidRDefault="00127D5A" w:rsidP="0065705D">
      <w:pPr>
        <w:pStyle w:val="Akapitzlist"/>
        <w:numPr>
          <w:ilvl w:val="0"/>
          <w:numId w:val="30"/>
        </w:num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dystrybucję materiałów edukacyjnych wśród mieszkańców (ulotki, foldery, książeczki) </w:t>
      </w:r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W 2019 roku Wodociągi Miasta Krakowa aktywnie współpracowały z Zarządem Infrastruktury Sportowej przy organizacji dużych wydarzeń (m.in. 18. PZU Cracovia Maraton), zapewniając uczestnikom wysokiej jakości wodę bezpośrednio z sieci wodociągowej. </w:t>
      </w:r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>Uruchomiono program Kropla dobra, w ramach którego zorganizowano wśród pracowników dwie akcje zbiórki odzieży dla osób bezdomnych, firmowa drużyna biegowa wzięła udział w biegu charytatywnym, zorganizowano zbiórkę książek i gier dla dzieci z pogotowia opiekuńczego.</w:t>
      </w:r>
    </w:p>
    <w:p w:rsidR="00B45EB6" w:rsidRPr="00B45EB6" w:rsidRDefault="00127D5A" w:rsidP="0065705D">
      <w:pPr>
        <w:spacing w:line="360" w:lineRule="auto"/>
        <w:rPr>
          <w:rStyle w:val="TXTregular1"/>
          <w:b/>
        </w:rPr>
      </w:pPr>
      <w:r w:rsidRPr="00B45EB6">
        <w:rPr>
          <w:rStyle w:val="TXTregular1"/>
          <w:b/>
        </w:rPr>
        <w:t>Nagrody i wyróżnienia</w:t>
      </w:r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br/>
        <w:t>Wodociągi Miasta Krakowa po raz osiemnasty zostały laureatem konkursu Przedsiębiorstwo Fair Play, zdobyły wyróżnienia w wielu znaczących konkursach: Dobry Pracodawca, Perły Polskiej Gospodarki w kategorii Perły Duże, Orzeł Wprost, Lider Małopolski, Złoty Medal Akademii Polskiego Sukcesu, Tytanowy Laur Inwestora, Grand Prix w konkursie KRYSZTAŁY PR-u w kategorii Najlepsza kampania promocyjno-informacyjna spółki samorządowej, tytuł Mecenasa Dziecięcych Talentów i Mecenasa Sportu. Prezes Zarządu Wodociągów Miasta Krakowa Piotr Ziętara został uhonorowany Krakowskim Dukatem w kategorii Menedżer Firmy oraz Medalem Św. Krzysztofa.</w:t>
      </w:r>
    </w:p>
    <w:p w:rsidR="00B45EB6" w:rsidRDefault="00B45EB6" w:rsidP="00DE1849">
      <w:pPr>
        <w:pStyle w:val="Nagwek2"/>
        <w:rPr>
          <w:rStyle w:val="TXTregular1"/>
          <w:rFonts w:cstheme="majorBidi"/>
          <w:sz w:val="32"/>
        </w:rPr>
      </w:pPr>
      <w:r>
        <w:rPr>
          <w:rStyle w:val="TXTregular1"/>
          <w:rFonts w:cstheme="majorBidi"/>
          <w:sz w:val="32"/>
        </w:rPr>
        <w:br w:type="page"/>
      </w:r>
    </w:p>
    <w:p w:rsidR="00127D5A" w:rsidRPr="00DE1849" w:rsidRDefault="00127D5A" w:rsidP="00DE1849">
      <w:pPr>
        <w:pStyle w:val="Nagwek2"/>
        <w:rPr>
          <w:rStyle w:val="TXTregular1"/>
          <w:rFonts w:cstheme="majorBidi"/>
          <w:sz w:val="32"/>
        </w:rPr>
      </w:pPr>
      <w:bookmarkStart w:id="15" w:name="_Toc53054394"/>
      <w:r w:rsidRPr="00DE1849">
        <w:rPr>
          <w:rStyle w:val="TXTregular1"/>
          <w:rFonts w:cstheme="majorBidi"/>
          <w:sz w:val="32"/>
        </w:rPr>
        <w:lastRenderedPageBreak/>
        <w:t>EDUKACJA</w:t>
      </w:r>
      <w:bookmarkEnd w:id="15"/>
    </w:p>
    <w:p w:rsidR="00127D5A" w:rsidRPr="00DE1849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Jako przedsiębiorstwo społecznie odpowiedzialne, Wodociągi Miasta Krakowa od wielu lat prowadzą wielokierunkowe działania edukacyjne, kształtujące postawy ekologiczne wśród dzieci i młodzieży. </w:t>
      </w:r>
    </w:p>
    <w:p w:rsidR="00127D5A" w:rsidRPr="00DE1849" w:rsidRDefault="00284EB7" w:rsidP="0065705D">
      <w:pPr>
        <w:spacing w:line="360" w:lineRule="auto"/>
        <w:rPr>
          <w:rStyle w:val="TXTregular1"/>
        </w:rPr>
      </w:pPr>
      <w:r>
        <w:rPr>
          <w:rStyle w:val="TXTregular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Wędrówek Kropelki - element dekoracyjny" style="width:38.25pt;height:45.75pt">
            <v:imagedata r:id="rId16" o:title="loga_edukacja-03"/>
          </v:shape>
        </w:pict>
      </w:r>
      <w:r w:rsidR="00127D5A" w:rsidRPr="00DE1849">
        <w:rPr>
          <w:rStyle w:val="TXTregular1"/>
        </w:rPr>
        <w:t>Wędrówki Kropelki 4-6 lat</w:t>
      </w:r>
    </w:p>
    <w:p w:rsidR="00127D5A" w:rsidRPr="00DE1849" w:rsidRDefault="00284EB7" w:rsidP="0065705D">
      <w:pPr>
        <w:spacing w:line="360" w:lineRule="auto"/>
        <w:rPr>
          <w:rStyle w:val="TXTregular1"/>
        </w:rPr>
      </w:pPr>
      <w:r>
        <w:rPr>
          <w:rStyle w:val="TXTregular1"/>
        </w:rPr>
        <w:pict>
          <v:shape id="_x0000_i1026" type="#_x0000_t75" alt="Logo Akademii Kropelki - element dekoracyjny" style="width:29.25pt;height:45.75pt">
            <v:imagedata r:id="rId17" o:title="loga_edukacja-02"/>
          </v:shape>
        </w:pict>
      </w:r>
      <w:r w:rsidR="00127D5A" w:rsidRPr="00DE1849">
        <w:rPr>
          <w:rStyle w:val="TXTregular1"/>
        </w:rPr>
        <w:t>Akademia Kropelki 7-9 lat</w:t>
      </w:r>
    </w:p>
    <w:p w:rsidR="00127D5A" w:rsidRPr="00DE1849" w:rsidRDefault="00284EB7" w:rsidP="0065705D">
      <w:pPr>
        <w:spacing w:line="360" w:lineRule="auto"/>
        <w:rPr>
          <w:rStyle w:val="TXTregular1"/>
        </w:rPr>
      </w:pPr>
      <w:r>
        <w:rPr>
          <w:rStyle w:val="TXTregular1"/>
        </w:rPr>
        <w:pict>
          <v:shape id="_x0000_i1027" type="#_x0000_t75" alt="Logo Ścieżki edukacyjnej. Na tropie kranowianki. - element dekoracyjny" style="width:49.5pt;height:45.75pt">
            <v:imagedata r:id="rId18" o:title="loga_edukacja-01"/>
          </v:shape>
        </w:pict>
      </w:r>
      <w:r w:rsidR="00127D5A" w:rsidRPr="00DE1849">
        <w:rPr>
          <w:rStyle w:val="TXTregular1"/>
        </w:rPr>
        <w:t xml:space="preserve">Na tropie </w:t>
      </w:r>
      <w:proofErr w:type="spellStart"/>
      <w:r w:rsidR="00127D5A" w:rsidRPr="00DE1849">
        <w:rPr>
          <w:rStyle w:val="TXTregular1"/>
        </w:rPr>
        <w:t>kranowianki</w:t>
      </w:r>
      <w:proofErr w:type="spellEnd"/>
      <w:r w:rsidR="00127D5A" w:rsidRPr="00DE1849">
        <w:rPr>
          <w:rStyle w:val="TXTregular1"/>
        </w:rPr>
        <w:t xml:space="preserve"> 9-11 lat </w:t>
      </w:r>
    </w:p>
    <w:p w:rsidR="00127D5A" w:rsidRPr="00DE1849" w:rsidRDefault="00284EB7" w:rsidP="0065705D">
      <w:pPr>
        <w:spacing w:line="360" w:lineRule="auto"/>
        <w:rPr>
          <w:rStyle w:val="TXTregular1"/>
        </w:rPr>
      </w:pPr>
      <w:r>
        <w:rPr>
          <w:rStyle w:val="TXTregular1"/>
        </w:rPr>
        <w:pict>
          <v:shape id="_x0000_i1028" type="#_x0000_t75" alt="Logo Wyprawy Batyskafem. Misja Skratek. - element dekoracyjny" style="width:66pt;height:45.75pt">
            <v:imagedata r:id="rId19" o:title="loga_edukacja-06"/>
          </v:shape>
        </w:pict>
      </w:r>
      <w:r w:rsidR="00127D5A" w:rsidRPr="00DE1849">
        <w:rPr>
          <w:rStyle w:val="TXTregular1"/>
        </w:rPr>
        <w:t xml:space="preserve">Wyprawa Batyskafem. Misja </w:t>
      </w:r>
      <w:proofErr w:type="spellStart"/>
      <w:r w:rsidR="00127D5A" w:rsidRPr="00DE1849">
        <w:rPr>
          <w:rStyle w:val="TXTregular1"/>
        </w:rPr>
        <w:t>Skratek</w:t>
      </w:r>
      <w:proofErr w:type="spellEnd"/>
      <w:r w:rsidR="00127D5A" w:rsidRPr="00DE1849">
        <w:rPr>
          <w:rStyle w:val="TXTregular1"/>
        </w:rPr>
        <w:t>. 3-6 lat</w:t>
      </w:r>
    </w:p>
    <w:p w:rsidR="00127D5A" w:rsidRPr="00DE1849" w:rsidRDefault="00284EB7" w:rsidP="0065705D">
      <w:pPr>
        <w:spacing w:line="360" w:lineRule="auto"/>
        <w:rPr>
          <w:rStyle w:val="TXTregular1"/>
        </w:rPr>
      </w:pPr>
      <w:r>
        <w:rPr>
          <w:rStyle w:val="TXTregular1"/>
        </w:rPr>
        <w:pict>
          <v:shape id="_x0000_i1029" type="#_x0000_t75" alt="Logo Ścieżki edukacyjnej. To się w ścieku nie mieści! - element dekoracyjny" style="width:58.5pt;height:45.75pt">
            <v:imagedata r:id="rId20" o:title="loga_edukacja-05"/>
          </v:shape>
        </w:pict>
      </w:r>
      <w:r w:rsidR="00127D5A" w:rsidRPr="00DE1849">
        <w:rPr>
          <w:rStyle w:val="TXTregular1"/>
        </w:rPr>
        <w:t>To się w ścieku nie mieści! 12-16 lat</w:t>
      </w:r>
    </w:p>
    <w:p w:rsidR="00127D5A" w:rsidRPr="00DE1849" w:rsidRDefault="00127D5A" w:rsidP="0065705D">
      <w:pPr>
        <w:spacing w:line="360" w:lineRule="auto"/>
        <w:rPr>
          <w:rStyle w:val="TXTregular1"/>
          <w:b/>
        </w:rPr>
      </w:pPr>
      <w:r w:rsidRPr="00DE1849">
        <w:rPr>
          <w:rStyle w:val="TXTregular1"/>
          <w:b/>
        </w:rPr>
        <w:t>9 350 uczniów wzięło udział w programach edukacyjnych organizowanych przez Wodociągi Miasta Krakowa w 2019 roku.</w:t>
      </w:r>
    </w:p>
    <w:p w:rsidR="00127D5A" w:rsidRDefault="00127D5A" w:rsidP="0065705D">
      <w:pPr>
        <w:spacing w:line="360" w:lineRule="auto"/>
        <w:rPr>
          <w:rStyle w:val="TXTregular1"/>
        </w:rPr>
      </w:pPr>
      <w:r w:rsidRPr="00DE1849">
        <w:rPr>
          <w:rStyle w:val="TXTregular1"/>
        </w:rPr>
        <w:t xml:space="preserve">Działania edukacyjne kierowane są również do dorosłych odbiorców – </w:t>
      </w:r>
      <w:r w:rsidRPr="00DE1849">
        <w:rPr>
          <w:rStyle w:val="TXTregular1"/>
          <w:b/>
        </w:rPr>
        <w:t>w ramach współpracy z uczelniami wyższymi, w 2019 roku zakłady uzdatniania wody i oczyszczalnie ścieków odwiedziło prawie 2 000 studentów, a z oferty rejsów po Zbiorniku Dobczyckim skorzystało 4 500 osób.</w:t>
      </w:r>
      <w:r w:rsidRPr="00DE1849">
        <w:rPr>
          <w:rStyle w:val="TXTregular1"/>
        </w:rPr>
        <w:t xml:space="preserve"> Na terenie udostępnionego dla mieszkańców parku kieszonkowego przy Centrum Obsługi Mieszkańców zainstalowano trzy ogólnodostępne interaktywne urządzenia edukacyjne.</w:t>
      </w:r>
    </w:p>
    <w:p w:rsidR="00B45EB6" w:rsidRPr="00205D8A" w:rsidRDefault="00DE1849" w:rsidP="00205D8A">
      <w:pPr>
        <w:rPr>
          <w:rFonts w:cs="Lato"/>
        </w:rPr>
      </w:pPr>
      <w:r w:rsidRPr="00DE1849">
        <w:rPr>
          <w:rStyle w:val="TXTregular1"/>
          <w:noProof/>
          <w:lang w:eastAsia="pl-PL"/>
        </w:rPr>
        <w:lastRenderedPageBreak/>
        <w:drawing>
          <wp:inline distT="0" distB="0" distL="0" distR="0">
            <wp:extent cx="1867083" cy="2803789"/>
            <wp:effectExtent l="0" t="0" r="0" b="0"/>
            <wp:docPr id="8" name="Obraz 8" descr="Zdjęcie dzbanka kampanijnego na Kładce Bernatce ze słonecznikiem i kapelusz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83" cy="28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B6">
        <w:br w:type="page"/>
      </w:r>
    </w:p>
    <w:p w:rsidR="005133D5" w:rsidRDefault="005133D5" w:rsidP="005133D5">
      <w:pPr>
        <w:pStyle w:val="Nagwek2"/>
      </w:pPr>
      <w:bookmarkStart w:id="16" w:name="_Toc53054395"/>
      <w:r>
        <w:lastRenderedPageBreak/>
        <w:t>SPRAWOZDANIE FINANSOWE</w:t>
      </w:r>
      <w:bookmarkEnd w:id="16"/>
    </w:p>
    <w:p w:rsidR="005133D5" w:rsidRPr="005133D5" w:rsidRDefault="005133D5" w:rsidP="0065705D">
      <w:pPr>
        <w:spacing w:line="360" w:lineRule="auto"/>
        <w:rPr>
          <w:rStyle w:val="TXTregular1"/>
        </w:rPr>
      </w:pPr>
      <w:r w:rsidRPr="005133D5">
        <w:rPr>
          <w:rStyle w:val="TXTregular1"/>
        </w:rPr>
        <w:t xml:space="preserve">W 2019 roku Spółka osiągnęła przychody ogółem w wysokości 546,8 mln zł, które były wyższe o 8,3% w stosunku do roku 2018. Jednocześnie wartość poniesionych kosztów ogółem zamknęła się w kwocie 492,1 mln zł i w porównaniu do roku ubiegłego była wyższa o 10,4%. </w:t>
      </w:r>
    </w:p>
    <w:p w:rsidR="005133D5" w:rsidRPr="005133D5" w:rsidRDefault="005133D5" w:rsidP="0065705D">
      <w:pPr>
        <w:spacing w:line="360" w:lineRule="auto"/>
        <w:rPr>
          <w:rStyle w:val="TXTregular1"/>
        </w:rPr>
      </w:pPr>
      <w:r w:rsidRPr="005133D5">
        <w:rPr>
          <w:rStyle w:val="TXTregular1"/>
        </w:rPr>
        <w:t>Suma bilansowa na dzień 31 grudnia 2019 roku wyniosła 1,99 mld zł i w porównaniu do roku ubiegłego wzrosła o 1,9%, tj. o kwotę 36,1 mln zł.</w:t>
      </w:r>
    </w:p>
    <w:p w:rsidR="005133D5" w:rsidRPr="005133D5" w:rsidRDefault="005133D5" w:rsidP="0065705D">
      <w:pPr>
        <w:pStyle w:val="Akapitzlist"/>
        <w:numPr>
          <w:ilvl w:val="0"/>
          <w:numId w:val="32"/>
        </w:numPr>
        <w:spacing w:line="360" w:lineRule="auto"/>
        <w:rPr>
          <w:rStyle w:val="TXTregular1"/>
        </w:rPr>
      </w:pPr>
      <w:r w:rsidRPr="005133D5">
        <w:rPr>
          <w:rStyle w:val="TXTregular1"/>
        </w:rPr>
        <w:t>aktywa trwałe wyniosły 1,8 mld zł i wzrosły w stosunku do roku poprzedniego o 3,2%, tj. o kwotę 55,8 mln zł</w:t>
      </w:r>
    </w:p>
    <w:p w:rsidR="005133D5" w:rsidRPr="005133D5" w:rsidRDefault="005133D5" w:rsidP="0065705D">
      <w:pPr>
        <w:pStyle w:val="Akapitzlist"/>
        <w:numPr>
          <w:ilvl w:val="0"/>
          <w:numId w:val="32"/>
        </w:numPr>
        <w:spacing w:line="360" w:lineRule="auto"/>
        <w:rPr>
          <w:rStyle w:val="TXTregular1"/>
        </w:rPr>
      </w:pPr>
      <w:r w:rsidRPr="005133D5">
        <w:rPr>
          <w:rStyle w:val="TXTregular1"/>
        </w:rPr>
        <w:t>aktywa obrotowe wyniosły niemal 166,3 mln zł i były niższe w stosunku do roku poprzedniego o 10,6%, tj. o kwotę 19,6 mln zł</w:t>
      </w:r>
    </w:p>
    <w:p w:rsidR="005133D5" w:rsidRPr="005133D5" w:rsidRDefault="005133D5" w:rsidP="0065705D">
      <w:pPr>
        <w:pStyle w:val="Akapitzlist"/>
        <w:numPr>
          <w:ilvl w:val="0"/>
          <w:numId w:val="32"/>
        </w:numPr>
        <w:spacing w:line="360" w:lineRule="auto"/>
        <w:rPr>
          <w:rStyle w:val="TXTregular1"/>
        </w:rPr>
      </w:pPr>
      <w:r w:rsidRPr="005133D5">
        <w:rPr>
          <w:rStyle w:val="TXTregular1"/>
        </w:rPr>
        <w:t>kapitał własny wyniósł 1,2 mld zł i wzrósł w stosunku do roku poprzedniego o 3,5%, tj. o kwotę 41,3 mln zł</w:t>
      </w:r>
    </w:p>
    <w:p w:rsidR="005133D5" w:rsidRPr="005133D5" w:rsidRDefault="005133D5" w:rsidP="0065705D">
      <w:pPr>
        <w:pStyle w:val="Akapitzlist"/>
        <w:numPr>
          <w:ilvl w:val="0"/>
          <w:numId w:val="32"/>
        </w:numPr>
        <w:spacing w:line="360" w:lineRule="auto"/>
        <w:rPr>
          <w:rStyle w:val="TXTregular1"/>
        </w:rPr>
      </w:pPr>
      <w:r w:rsidRPr="005133D5">
        <w:rPr>
          <w:rStyle w:val="TXTregular1"/>
        </w:rPr>
        <w:t>zobowiązania i rezerwy na zobowiązania wyniosły 749,3 mln zł i były niższe w stosunku do ubiegłego roku o 0,7%, tj. o kwotę 5,2 mln zł</w:t>
      </w:r>
    </w:p>
    <w:p w:rsidR="005133D5" w:rsidRPr="005133D5" w:rsidRDefault="005133D5" w:rsidP="0065705D">
      <w:pPr>
        <w:spacing w:line="360" w:lineRule="auto"/>
        <w:rPr>
          <w:rStyle w:val="TXTregular1"/>
        </w:rPr>
      </w:pPr>
      <w:r w:rsidRPr="005133D5">
        <w:rPr>
          <w:rStyle w:val="TXTregular1"/>
        </w:rPr>
        <w:t xml:space="preserve">Po uwzględnieniu podatku dochodowego w wysokości 12,4 mln zł (w tym podatek dochodowy odroczony w kwocie 5,85 mln zł) oraz dochodów wykazanych przez spółki podporządkowane w wysokości 0,3 mln zł (zgodnie z wyceną </w:t>
      </w:r>
      <w:r w:rsidRPr="005133D5">
        <w:rPr>
          <w:rStyle w:val="TXTregular1"/>
        </w:rPr>
        <w:br/>
        <w:t xml:space="preserve">wg metody praw własności) zysk netto wyniósł 42,3 mln zł i jest niższy od planowanego o 12,6%. </w:t>
      </w:r>
    </w:p>
    <w:p w:rsidR="005133D5" w:rsidRDefault="005133D5" w:rsidP="0065705D">
      <w:pPr>
        <w:spacing w:line="360" w:lineRule="auto"/>
        <w:rPr>
          <w:rStyle w:val="TXTregular1"/>
        </w:rPr>
      </w:pPr>
      <w:r w:rsidRPr="005133D5">
        <w:rPr>
          <w:rStyle w:val="TXTregular1"/>
        </w:rPr>
        <w:t>Analiza przepływu środków pieniężnych wykazuje, że na koniec roku obrotowego stan środków pieniężnych</w:t>
      </w:r>
      <w:r w:rsidRPr="005133D5">
        <w:rPr>
          <w:rStyle w:val="TXTregular1"/>
        </w:rPr>
        <w:br/>
        <w:t>w Spółce wyniósł 40,2 mln zł (wzrost o kwotę 6,3 mln zł).  Wynika to z wygenerowania gotówki z działalności operacyjnej w wysokości 101,2 mln zł oraz wydatkowania w ramach działalności inwestycyjnej kwoty 105,5 mln zł, a z działalności finansowej sumy 10,5 mln zł.</w:t>
      </w:r>
    </w:p>
    <w:p w:rsidR="00B45EB6" w:rsidRDefault="00B45EB6" w:rsidP="005133D5">
      <w:pPr>
        <w:rPr>
          <w:rStyle w:val="TXTregular1"/>
        </w:rPr>
      </w:pPr>
      <w:r w:rsidRPr="00B45EB6">
        <w:rPr>
          <w:rStyle w:val="TXTregular1"/>
          <w:noProof/>
          <w:lang w:eastAsia="pl-PL"/>
        </w:rPr>
        <w:lastRenderedPageBreak/>
        <w:drawing>
          <wp:inline distT="0" distB="0" distL="0" distR="0">
            <wp:extent cx="2100473" cy="3154269"/>
            <wp:effectExtent l="0" t="0" r="0" b="8255"/>
            <wp:docPr id="10" name="Obraz 10" descr="Zdjęcie dzbanka kampanijnego z książkami i jabłkami na tle Collegium Maius Uniwersytetu Jagiellońs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73" cy="315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D5" w:rsidRPr="005133D5" w:rsidRDefault="005133D5" w:rsidP="005133D5">
      <w:pPr>
        <w:pStyle w:val="Legenda"/>
        <w:keepNext/>
        <w:rPr>
          <w:i w:val="0"/>
          <w:color w:val="auto"/>
          <w:sz w:val="24"/>
        </w:rPr>
      </w:pPr>
      <w:r w:rsidRPr="005133D5">
        <w:rPr>
          <w:i w:val="0"/>
          <w:color w:val="auto"/>
          <w:sz w:val="24"/>
        </w:rPr>
        <w:t xml:space="preserve">Tabela </w:t>
      </w:r>
      <w:r w:rsidRPr="005133D5">
        <w:rPr>
          <w:i w:val="0"/>
          <w:color w:val="auto"/>
          <w:sz w:val="24"/>
        </w:rPr>
        <w:fldChar w:fldCharType="begin"/>
      </w:r>
      <w:r w:rsidRPr="005133D5">
        <w:rPr>
          <w:i w:val="0"/>
          <w:color w:val="auto"/>
          <w:sz w:val="24"/>
        </w:rPr>
        <w:instrText xml:space="preserve"> SEQ Tabela \* ARABIC </w:instrText>
      </w:r>
      <w:r w:rsidRPr="005133D5">
        <w:rPr>
          <w:i w:val="0"/>
          <w:color w:val="auto"/>
          <w:sz w:val="24"/>
        </w:rPr>
        <w:fldChar w:fldCharType="separate"/>
      </w:r>
      <w:r w:rsidR="002C18E8">
        <w:rPr>
          <w:i w:val="0"/>
          <w:noProof/>
          <w:color w:val="auto"/>
          <w:sz w:val="24"/>
        </w:rPr>
        <w:t>14</w:t>
      </w:r>
      <w:r w:rsidRPr="005133D5">
        <w:rPr>
          <w:i w:val="0"/>
          <w:color w:val="auto"/>
          <w:sz w:val="24"/>
        </w:rPr>
        <w:fldChar w:fldCharType="end"/>
      </w:r>
      <w:r w:rsidRPr="005133D5">
        <w:rPr>
          <w:i w:val="0"/>
          <w:color w:val="auto"/>
          <w:sz w:val="24"/>
        </w:rPr>
        <w:t>. Aktywa</w:t>
      </w:r>
    </w:p>
    <w:tbl>
      <w:tblPr>
        <w:tblStyle w:val="Tabelasiatki5ciemnaakcent1"/>
        <w:tblW w:w="9311" w:type="dxa"/>
        <w:tblLook w:val="06A0" w:firstRow="1" w:lastRow="0" w:firstColumn="1" w:lastColumn="0" w:noHBand="1" w:noVBand="1"/>
        <w:tblDescription w:val="Aktywa"/>
      </w:tblPr>
      <w:tblGrid>
        <w:gridCol w:w="3397"/>
        <w:gridCol w:w="2268"/>
        <w:gridCol w:w="2127"/>
        <w:gridCol w:w="1519"/>
      </w:tblGrid>
      <w:tr w:rsidR="005133D5" w:rsidRPr="00B45EB6" w:rsidTr="00B45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</w:p>
        </w:tc>
        <w:tc>
          <w:tcPr>
            <w:tcW w:w="2268" w:type="dxa"/>
          </w:tcPr>
          <w:p w:rsidR="005133D5" w:rsidRPr="0065705D" w:rsidRDefault="005133D5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Stan [tys. zł] 01.01.2018</w:t>
            </w:r>
          </w:p>
        </w:tc>
        <w:tc>
          <w:tcPr>
            <w:tcW w:w="2127" w:type="dxa"/>
          </w:tcPr>
          <w:p w:rsidR="005133D5" w:rsidRPr="0065705D" w:rsidRDefault="005133D5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Stan [tys. zł] 31.12.2018</w:t>
            </w:r>
          </w:p>
        </w:tc>
        <w:tc>
          <w:tcPr>
            <w:tcW w:w="1519" w:type="dxa"/>
          </w:tcPr>
          <w:p w:rsidR="005133D5" w:rsidRPr="0065705D" w:rsidRDefault="005133D5" w:rsidP="00C255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Dynamika [%]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Aktywa trwałe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1 764 657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1 820 443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103,2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Wartości niematerialne i prawne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75 008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76 276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101,7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Rzeczowe aktywa trwałe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1 665 394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1 719 261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103,2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Należności długoterminowe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Inwestycje długoterminowe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9 996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10 303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103,1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Długoterminowe rozliczenia międzyokresowe</w:t>
            </w:r>
          </w:p>
          <w:p w:rsidR="005133D5" w:rsidRPr="0065705D" w:rsidRDefault="005133D5" w:rsidP="00C25505">
            <w:pPr>
              <w:rPr>
                <w:color w:val="auto"/>
                <w:sz w:val="22"/>
              </w:rPr>
            </w:pP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14 259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14 603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102,4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Aktywa obrotowe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185 921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166 273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89,4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Zapasy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8 004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4 764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59,5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Należności krótkoterminowe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61 025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62 221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102,0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Inwestycje krótkoterminowe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94 082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73 880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78,5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Krótkoterminowe rozliczenia międzyokresowe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22 810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25 408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111,4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Suma aktywów</w:t>
            </w:r>
          </w:p>
        </w:tc>
        <w:tc>
          <w:tcPr>
            <w:tcW w:w="2268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1 950 578</w:t>
            </w:r>
          </w:p>
        </w:tc>
        <w:tc>
          <w:tcPr>
            <w:tcW w:w="2127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1 986 716</w:t>
            </w:r>
          </w:p>
        </w:tc>
        <w:tc>
          <w:tcPr>
            <w:tcW w:w="1519" w:type="dxa"/>
          </w:tcPr>
          <w:p w:rsidR="005133D5" w:rsidRPr="00B45EB6" w:rsidRDefault="005133D5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101,9</w:t>
            </w:r>
          </w:p>
        </w:tc>
      </w:tr>
    </w:tbl>
    <w:p w:rsidR="005133D5" w:rsidRPr="00B45EB6" w:rsidRDefault="005133D5" w:rsidP="005133D5">
      <w:pPr>
        <w:pStyle w:val="Legenda"/>
        <w:keepNext/>
        <w:rPr>
          <w:i w:val="0"/>
          <w:color w:val="auto"/>
          <w:sz w:val="22"/>
          <w:szCs w:val="22"/>
        </w:rPr>
      </w:pPr>
      <w:r w:rsidRPr="00B45EB6">
        <w:rPr>
          <w:i w:val="0"/>
          <w:color w:val="auto"/>
          <w:sz w:val="22"/>
          <w:szCs w:val="22"/>
        </w:rPr>
        <w:t xml:space="preserve">Tabela </w:t>
      </w:r>
      <w:r w:rsidRPr="00B45EB6">
        <w:rPr>
          <w:i w:val="0"/>
          <w:color w:val="auto"/>
          <w:sz w:val="22"/>
          <w:szCs w:val="22"/>
        </w:rPr>
        <w:fldChar w:fldCharType="begin"/>
      </w:r>
      <w:r w:rsidRPr="00B45EB6">
        <w:rPr>
          <w:i w:val="0"/>
          <w:color w:val="auto"/>
          <w:sz w:val="22"/>
          <w:szCs w:val="22"/>
        </w:rPr>
        <w:instrText xml:space="preserve"> SEQ Tabela \* ARABIC </w:instrText>
      </w:r>
      <w:r w:rsidRPr="00B45EB6">
        <w:rPr>
          <w:i w:val="0"/>
          <w:color w:val="auto"/>
          <w:sz w:val="22"/>
          <w:szCs w:val="22"/>
        </w:rPr>
        <w:fldChar w:fldCharType="separate"/>
      </w:r>
      <w:r w:rsidR="002C18E8" w:rsidRPr="00B45EB6">
        <w:rPr>
          <w:i w:val="0"/>
          <w:noProof/>
          <w:color w:val="auto"/>
          <w:sz w:val="22"/>
          <w:szCs w:val="22"/>
        </w:rPr>
        <w:t>15</w:t>
      </w:r>
      <w:r w:rsidRPr="00B45EB6">
        <w:rPr>
          <w:i w:val="0"/>
          <w:color w:val="auto"/>
          <w:sz w:val="22"/>
          <w:szCs w:val="22"/>
        </w:rPr>
        <w:fldChar w:fldCharType="end"/>
      </w:r>
      <w:r w:rsidRPr="00B45EB6">
        <w:rPr>
          <w:i w:val="0"/>
          <w:color w:val="auto"/>
          <w:sz w:val="22"/>
          <w:szCs w:val="22"/>
        </w:rPr>
        <w:t>. Pasywa</w:t>
      </w:r>
    </w:p>
    <w:tbl>
      <w:tblPr>
        <w:tblStyle w:val="Tabelasiatki5ciemnaakcent1"/>
        <w:tblW w:w="9311" w:type="dxa"/>
        <w:tblLook w:val="06A0" w:firstRow="1" w:lastRow="0" w:firstColumn="1" w:lastColumn="0" w:noHBand="1" w:noVBand="1"/>
        <w:tblDescription w:val="Pasywa"/>
      </w:tblPr>
      <w:tblGrid>
        <w:gridCol w:w="3397"/>
        <w:gridCol w:w="2268"/>
        <w:gridCol w:w="2127"/>
        <w:gridCol w:w="1519"/>
      </w:tblGrid>
      <w:tr w:rsidR="005133D5" w:rsidRPr="00B45EB6" w:rsidTr="00513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</w:p>
        </w:tc>
        <w:tc>
          <w:tcPr>
            <w:tcW w:w="2268" w:type="dxa"/>
          </w:tcPr>
          <w:p w:rsidR="005133D5" w:rsidRPr="0065705D" w:rsidRDefault="005133D5" w:rsidP="002C18E8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Stan [tys. zł] 01.01.2018</w:t>
            </w:r>
          </w:p>
        </w:tc>
        <w:tc>
          <w:tcPr>
            <w:tcW w:w="2127" w:type="dxa"/>
          </w:tcPr>
          <w:p w:rsidR="005133D5" w:rsidRPr="0065705D" w:rsidRDefault="005133D5" w:rsidP="002C18E8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Stan [tys. zł] 31.12.2018</w:t>
            </w:r>
          </w:p>
        </w:tc>
        <w:tc>
          <w:tcPr>
            <w:tcW w:w="1519" w:type="dxa"/>
          </w:tcPr>
          <w:p w:rsidR="005133D5" w:rsidRPr="0065705D" w:rsidRDefault="005133D5" w:rsidP="002C18E8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Dynamika [%]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Kapitał własny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1 196 112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1 237 450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103,5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Kapitał podstawowy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208 457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208 457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100,0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Kapitał zapasowy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725 689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 xml:space="preserve"> 771 455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106,3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Kapitał (fundusz) z aktualizacji wyceny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215 385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215 274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99,9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lastRenderedPageBreak/>
              <w:t>Zysk/strata netto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46 581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42 264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90,7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Zobowiązania i rezerwy na zobowiązania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754 466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749 266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99,3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Rezerwy na zobowiązania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102 499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113 887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111,1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Zobowiązania długoterminowe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231 403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207 315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89,6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Zobowiązania krótkoterminowe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107 798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120 770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112,0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Rozliczenia międzyokresowe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32 766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307 294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98,3</w:t>
            </w:r>
          </w:p>
        </w:tc>
      </w:tr>
      <w:tr w:rsidR="005133D5" w:rsidRPr="00B45EB6" w:rsidTr="00513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5133D5" w:rsidRPr="0065705D" w:rsidRDefault="005133D5" w:rsidP="002C18E8">
            <w:pPr>
              <w:spacing w:after="12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Suma Pasywów</w:t>
            </w:r>
          </w:p>
        </w:tc>
        <w:tc>
          <w:tcPr>
            <w:tcW w:w="2268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1 950 578</w:t>
            </w:r>
          </w:p>
        </w:tc>
        <w:tc>
          <w:tcPr>
            <w:tcW w:w="2127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1 986 716</w:t>
            </w:r>
          </w:p>
        </w:tc>
        <w:tc>
          <w:tcPr>
            <w:tcW w:w="1519" w:type="dxa"/>
          </w:tcPr>
          <w:p w:rsidR="005133D5" w:rsidRPr="00B45EB6" w:rsidRDefault="005133D5" w:rsidP="002C18E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101,9</w:t>
            </w:r>
          </w:p>
        </w:tc>
      </w:tr>
    </w:tbl>
    <w:p w:rsidR="002C18E8" w:rsidRPr="00B45EB6" w:rsidRDefault="002C18E8" w:rsidP="002C18E8">
      <w:pPr>
        <w:pStyle w:val="Legenda"/>
        <w:keepNext/>
        <w:rPr>
          <w:i w:val="0"/>
          <w:color w:val="auto"/>
          <w:sz w:val="22"/>
          <w:szCs w:val="22"/>
        </w:rPr>
      </w:pPr>
      <w:r w:rsidRPr="00B45EB6">
        <w:rPr>
          <w:i w:val="0"/>
          <w:color w:val="auto"/>
          <w:sz w:val="22"/>
          <w:szCs w:val="22"/>
        </w:rPr>
        <w:t xml:space="preserve">Tabela </w:t>
      </w:r>
      <w:r w:rsidRPr="00B45EB6">
        <w:rPr>
          <w:i w:val="0"/>
          <w:color w:val="auto"/>
          <w:sz w:val="22"/>
          <w:szCs w:val="22"/>
        </w:rPr>
        <w:fldChar w:fldCharType="begin"/>
      </w:r>
      <w:r w:rsidRPr="00B45EB6">
        <w:rPr>
          <w:i w:val="0"/>
          <w:color w:val="auto"/>
          <w:sz w:val="22"/>
          <w:szCs w:val="22"/>
        </w:rPr>
        <w:instrText xml:space="preserve"> SEQ Tabela \* ARABIC </w:instrText>
      </w:r>
      <w:r w:rsidRPr="00B45EB6">
        <w:rPr>
          <w:i w:val="0"/>
          <w:color w:val="auto"/>
          <w:sz w:val="22"/>
          <w:szCs w:val="22"/>
        </w:rPr>
        <w:fldChar w:fldCharType="separate"/>
      </w:r>
      <w:r w:rsidRPr="00B45EB6">
        <w:rPr>
          <w:i w:val="0"/>
          <w:noProof/>
          <w:color w:val="auto"/>
          <w:sz w:val="22"/>
          <w:szCs w:val="22"/>
        </w:rPr>
        <w:t>16</w:t>
      </w:r>
      <w:r w:rsidRPr="00B45EB6">
        <w:rPr>
          <w:i w:val="0"/>
          <w:color w:val="auto"/>
          <w:sz w:val="22"/>
          <w:szCs w:val="22"/>
        </w:rPr>
        <w:fldChar w:fldCharType="end"/>
      </w:r>
      <w:r w:rsidRPr="00B45EB6">
        <w:rPr>
          <w:i w:val="0"/>
          <w:color w:val="auto"/>
          <w:sz w:val="22"/>
          <w:szCs w:val="22"/>
        </w:rPr>
        <w:t>. Rachunek zysków i strat</w:t>
      </w:r>
    </w:p>
    <w:tbl>
      <w:tblPr>
        <w:tblStyle w:val="Tabelasiatki5ciemnaakcent1"/>
        <w:tblW w:w="9311" w:type="dxa"/>
        <w:tblLook w:val="06A0" w:firstRow="1" w:lastRow="0" w:firstColumn="1" w:lastColumn="0" w:noHBand="1" w:noVBand="1"/>
        <w:tblDescription w:val="Rachunek zysków i strat"/>
      </w:tblPr>
      <w:tblGrid>
        <w:gridCol w:w="3390"/>
        <w:gridCol w:w="2260"/>
        <w:gridCol w:w="2120"/>
        <w:gridCol w:w="1541"/>
      </w:tblGrid>
      <w:tr w:rsidR="002C18E8" w:rsidRPr="00B45EB6" w:rsidTr="00B45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</w:p>
        </w:tc>
        <w:tc>
          <w:tcPr>
            <w:tcW w:w="2260" w:type="dxa"/>
          </w:tcPr>
          <w:p w:rsidR="002C18E8" w:rsidRPr="0065705D" w:rsidRDefault="002C18E8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2018 [tys. zł]</w:t>
            </w:r>
          </w:p>
        </w:tc>
        <w:tc>
          <w:tcPr>
            <w:tcW w:w="2120" w:type="dxa"/>
          </w:tcPr>
          <w:p w:rsidR="002C18E8" w:rsidRPr="0065705D" w:rsidRDefault="002C18E8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2019 [tys. zł]</w:t>
            </w:r>
          </w:p>
        </w:tc>
        <w:tc>
          <w:tcPr>
            <w:tcW w:w="1541" w:type="dxa"/>
          </w:tcPr>
          <w:p w:rsidR="002C18E8" w:rsidRPr="0065705D" w:rsidRDefault="002C18E8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DYNAMIKA [%]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Zysk brutto</w:t>
            </w:r>
          </w:p>
        </w:tc>
        <w:tc>
          <w:tcPr>
            <w:tcW w:w="226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59 232</w:t>
            </w:r>
          </w:p>
        </w:tc>
        <w:tc>
          <w:tcPr>
            <w:tcW w:w="212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54 700</w:t>
            </w:r>
          </w:p>
        </w:tc>
        <w:tc>
          <w:tcPr>
            <w:tcW w:w="1541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92,3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Działalność operacyjna</w:t>
            </w:r>
          </w:p>
        </w:tc>
        <w:tc>
          <w:tcPr>
            <w:tcW w:w="226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33 248</w:t>
            </w:r>
          </w:p>
        </w:tc>
        <w:tc>
          <w:tcPr>
            <w:tcW w:w="212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13 845</w:t>
            </w:r>
          </w:p>
        </w:tc>
        <w:tc>
          <w:tcPr>
            <w:tcW w:w="1541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41,6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Pozostała działalność operacyjna</w:t>
            </w:r>
          </w:p>
        </w:tc>
        <w:tc>
          <w:tcPr>
            <w:tcW w:w="226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31 005</w:t>
            </w:r>
          </w:p>
        </w:tc>
        <w:tc>
          <w:tcPr>
            <w:tcW w:w="212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 xml:space="preserve"> 41 932</w:t>
            </w:r>
          </w:p>
        </w:tc>
        <w:tc>
          <w:tcPr>
            <w:tcW w:w="1541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135,2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Działalność finansowa</w:t>
            </w:r>
          </w:p>
        </w:tc>
        <w:tc>
          <w:tcPr>
            <w:tcW w:w="226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- 5 021</w:t>
            </w:r>
          </w:p>
        </w:tc>
        <w:tc>
          <w:tcPr>
            <w:tcW w:w="212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- 1 077</w:t>
            </w:r>
          </w:p>
        </w:tc>
        <w:tc>
          <w:tcPr>
            <w:tcW w:w="1541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x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Podatek dochodowy</w:t>
            </w:r>
          </w:p>
        </w:tc>
        <w:tc>
          <w:tcPr>
            <w:tcW w:w="226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12 651</w:t>
            </w:r>
          </w:p>
        </w:tc>
        <w:tc>
          <w:tcPr>
            <w:tcW w:w="212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12 436</w:t>
            </w:r>
          </w:p>
        </w:tc>
        <w:tc>
          <w:tcPr>
            <w:tcW w:w="1541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98,3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:rsidR="002C18E8" w:rsidRPr="0065705D" w:rsidRDefault="002C18E8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Zysk netto</w:t>
            </w:r>
          </w:p>
        </w:tc>
        <w:tc>
          <w:tcPr>
            <w:tcW w:w="226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46 581</w:t>
            </w:r>
          </w:p>
        </w:tc>
        <w:tc>
          <w:tcPr>
            <w:tcW w:w="2120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42 264</w:t>
            </w:r>
          </w:p>
        </w:tc>
        <w:tc>
          <w:tcPr>
            <w:tcW w:w="1541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90,7</w:t>
            </w:r>
          </w:p>
        </w:tc>
      </w:tr>
    </w:tbl>
    <w:p w:rsidR="002C18E8" w:rsidRPr="00B45EB6" w:rsidRDefault="002C18E8" w:rsidP="002C18E8">
      <w:pPr>
        <w:pStyle w:val="Legenda"/>
        <w:keepNext/>
        <w:rPr>
          <w:i w:val="0"/>
          <w:color w:val="auto"/>
          <w:sz w:val="22"/>
          <w:szCs w:val="22"/>
        </w:rPr>
      </w:pPr>
      <w:r w:rsidRPr="00B45EB6">
        <w:rPr>
          <w:i w:val="0"/>
          <w:color w:val="auto"/>
          <w:sz w:val="22"/>
          <w:szCs w:val="22"/>
        </w:rPr>
        <w:t xml:space="preserve">Tabela </w:t>
      </w:r>
      <w:r w:rsidRPr="00B45EB6">
        <w:rPr>
          <w:i w:val="0"/>
          <w:color w:val="auto"/>
          <w:sz w:val="22"/>
          <w:szCs w:val="22"/>
        </w:rPr>
        <w:fldChar w:fldCharType="begin"/>
      </w:r>
      <w:r w:rsidRPr="00B45EB6">
        <w:rPr>
          <w:i w:val="0"/>
          <w:color w:val="auto"/>
          <w:sz w:val="22"/>
          <w:szCs w:val="22"/>
        </w:rPr>
        <w:instrText xml:space="preserve"> SEQ Tabela \* ARABIC </w:instrText>
      </w:r>
      <w:r w:rsidRPr="00B45EB6">
        <w:rPr>
          <w:i w:val="0"/>
          <w:color w:val="auto"/>
          <w:sz w:val="22"/>
          <w:szCs w:val="22"/>
        </w:rPr>
        <w:fldChar w:fldCharType="separate"/>
      </w:r>
      <w:r w:rsidRPr="00B45EB6">
        <w:rPr>
          <w:i w:val="0"/>
          <w:noProof/>
          <w:color w:val="auto"/>
          <w:sz w:val="22"/>
          <w:szCs w:val="22"/>
        </w:rPr>
        <w:t>17</w:t>
      </w:r>
      <w:r w:rsidRPr="00B45EB6">
        <w:rPr>
          <w:i w:val="0"/>
          <w:color w:val="auto"/>
          <w:sz w:val="22"/>
          <w:szCs w:val="22"/>
        </w:rPr>
        <w:fldChar w:fldCharType="end"/>
      </w:r>
      <w:r w:rsidRPr="00B45EB6">
        <w:rPr>
          <w:i w:val="0"/>
          <w:color w:val="auto"/>
          <w:sz w:val="22"/>
          <w:szCs w:val="22"/>
        </w:rPr>
        <w:t>. Źródła tworzenia środków pieniężnych</w:t>
      </w:r>
    </w:p>
    <w:tbl>
      <w:tblPr>
        <w:tblStyle w:val="Tabelasiatki5ciemnaakcent1"/>
        <w:tblW w:w="7792" w:type="dxa"/>
        <w:tblLook w:val="06A0" w:firstRow="1" w:lastRow="0" w:firstColumn="1" w:lastColumn="0" w:noHBand="1" w:noVBand="1"/>
        <w:tblDescription w:val="źródła tworzenia środków pieniężnych"/>
      </w:tblPr>
      <w:tblGrid>
        <w:gridCol w:w="3539"/>
        <w:gridCol w:w="2126"/>
        <w:gridCol w:w="2127"/>
      </w:tblGrid>
      <w:tr w:rsidR="002C18E8" w:rsidRPr="00B45EB6" w:rsidTr="00B45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</w:p>
        </w:tc>
        <w:tc>
          <w:tcPr>
            <w:tcW w:w="2126" w:type="dxa"/>
          </w:tcPr>
          <w:p w:rsidR="002C18E8" w:rsidRPr="0065705D" w:rsidRDefault="002C18E8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2018 [tys. zł]</w:t>
            </w:r>
          </w:p>
        </w:tc>
        <w:tc>
          <w:tcPr>
            <w:tcW w:w="2127" w:type="dxa"/>
          </w:tcPr>
          <w:p w:rsidR="002C18E8" w:rsidRPr="0065705D" w:rsidRDefault="002C18E8" w:rsidP="00C255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2019 [tys. zł]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C18E8" w:rsidRPr="0065705D" w:rsidRDefault="002C18E8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Środki pieniężne na początek roku</w:t>
            </w:r>
          </w:p>
        </w:tc>
        <w:tc>
          <w:tcPr>
            <w:tcW w:w="2126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42 285</w:t>
            </w:r>
          </w:p>
        </w:tc>
        <w:tc>
          <w:tcPr>
            <w:tcW w:w="2127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33 905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Środki pieniężne z działalności operacyjnej</w:t>
            </w:r>
          </w:p>
        </w:tc>
        <w:tc>
          <w:tcPr>
            <w:tcW w:w="2126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116 432</w:t>
            </w:r>
          </w:p>
        </w:tc>
        <w:tc>
          <w:tcPr>
            <w:tcW w:w="2127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101 249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Środki pieniężne z działalności inwestycyjnej</w:t>
            </w:r>
          </w:p>
        </w:tc>
        <w:tc>
          <w:tcPr>
            <w:tcW w:w="2126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- 121 095</w:t>
            </w:r>
          </w:p>
        </w:tc>
        <w:tc>
          <w:tcPr>
            <w:tcW w:w="2127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- 105 480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C18E8" w:rsidRPr="0065705D" w:rsidRDefault="002C18E8" w:rsidP="00C25505">
            <w:pPr>
              <w:rPr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Środki pieniężne z działalności finansowej</w:t>
            </w:r>
          </w:p>
        </w:tc>
        <w:tc>
          <w:tcPr>
            <w:tcW w:w="2126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- 3 788</w:t>
            </w:r>
          </w:p>
        </w:tc>
        <w:tc>
          <w:tcPr>
            <w:tcW w:w="2127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45EB6">
              <w:rPr>
                <w:sz w:val="22"/>
              </w:rPr>
              <w:t>10 512</w:t>
            </w:r>
          </w:p>
        </w:tc>
      </w:tr>
      <w:tr w:rsidR="002C18E8" w:rsidRPr="00B45EB6" w:rsidTr="002C1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C18E8" w:rsidRPr="0065705D" w:rsidRDefault="002C18E8" w:rsidP="00C25505">
            <w:pPr>
              <w:rPr>
                <w:b w:val="0"/>
                <w:color w:val="auto"/>
                <w:sz w:val="22"/>
              </w:rPr>
            </w:pPr>
            <w:r w:rsidRPr="0065705D">
              <w:rPr>
                <w:color w:val="auto"/>
                <w:sz w:val="22"/>
              </w:rPr>
              <w:t>Środki pieniężne na koniec roku</w:t>
            </w:r>
          </w:p>
        </w:tc>
        <w:tc>
          <w:tcPr>
            <w:tcW w:w="2126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33 905</w:t>
            </w:r>
          </w:p>
        </w:tc>
        <w:tc>
          <w:tcPr>
            <w:tcW w:w="2127" w:type="dxa"/>
          </w:tcPr>
          <w:p w:rsidR="002C18E8" w:rsidRPr="00B45EB6" w:rsidRDefault="002C18E8" w:rsidP="00C25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45EB6">
              <w:rPr>
                <w:b/>
                <w:sz w:val="22"/>
              </w:rPr>
              <w:t>40 163</w:t>
            </w:r>
          </w:p>
        </w:tc>
      </w:tr>
    </w:tbl>
    <w:p w:rsidR="002C18E8" w:rsidRDefault="002C18E8" w:rsidP="006811C9"/>
    <w:p w:rsidR="00B45EB6" w:rsidRDefault="002C18E8" w:rsidP="0065705D">
      <w:r>
        <w:t>Badanie sprawozdania finansowego MPWiK S.A. w Krakowie zostało przeprowadzone przez POLINVEST – AUDIT Sp. z o.o. z siedzibą w Krakowie, ul. Łukaszewicza 1.</w:t>
      </w:r>
    </w:p>
    <w:p w:rsidR="0065705D" w:rsidRDefault="0065705D" w:rsidP="002C18E8">
      <w:pPr>
        <w:pStyle w:val="Nagwek2"/>
      </w:pPr>
      <w:r>
        <w:br w:type="page"/>
      </w:r>
    </w:p>
    <w:p w:rsidR="002C18E8" w:rsidRDefault="002C18E8" w:rsidP="002C18E8">
      <w:pPr>
        <w:pStyle w:val="Nagwek2"/>
      </w:pPr>
      <w:bookmarkStart w:id="17" w:name="_Toc53054396"/>
      <w:r>
        <w:lastRenderedPageBreak/>
        <w:t>SPÓŁKI ZALEŻNE</w:t>
      </w:r>
      <w:bookmarkEnd w:id="17"/>
    </w:p>
    <w:p w:rsidR="002C18E8" w:rsidRPr="002C18E8" w:rsidRDefault="002C18E8" w:rsidP="0065705D">
      <w:pPr>
        <w:spacing w:line="360" w:lineRule="auto"/>
        <w:rPr>
          <w:b/>
        </w:rPr>
      </w:pPr>
      <w:r w:rsidRPr="002C18E8">
        <w:rPr>
          <w:b/>
        </w:rPr>
        <w:t>Przedsiębiorstwo Pomocnicze MPWiK Sp. z o. o. to spółka zależna, w której MPWiK S.A. w Krakowie posiada 100% udziałów.</w:t>
      </w:r>
    </w:p>
    <w:p w:rsidR="002C18E8" w:rsidRPr="002C18E8" w:rsidRDefault="002C18E8" w:rsidP="0065705D">
      <w:pPr>
        <w:spacing w:line="360" w:lineRule="auto"/>
        <w:rPr>
          <w:rStyle w:val="TXTregular1"/>
        </w:rPr>
      </w:pPr>
      <w:r w:rsidRPr="002C18E8">
        <w:rPr>
          <w:rStyle w:val="TXTregular1"/>
        </w:rPr>
        <w:t>Przedmiotem działalności gospodarczej jednostki jest świadczenie usług między innymi z zakresu:</w:t>
      </w:r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 xml:space="preserve">budowy sieci oraz wykonywania przyłączy wodno-kanalizacyjnych, zarówno dla podmiotów gospodarczych jak i dla potrzeb budownictwa indywidualnego </w:t>
      </w:r>
      <w:proofErr w:type="spellStart"/>
      <w:r w:rsidRPr="002C18E8">
        <w:rPr>
          <w:rStyle w:val="TXTregular1"/>
        </w:rPr>
        <w:t>wielo</w:t>
      </w:r>
      <w:proofErr w:type="spellEnd"/>
      <w:r w:rsidRPr="002C18E8">
        <w:rPr>
          <w:rStyle w:val="TXTregular1"/>
        </w:rPr>
        <w:t>- i jednorodzinnego</w:t>
      </w:r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 xml:space="preserve">renowacji sieci wodno-kanalizacyjnych metodami </w:t>
      </w:r>
      <w:proofErr w:type="spellStart"/>
      <w:r w:rsidRPr="002C18E8">
        <w:rPr>
          <w:rStyle w:val="TXTregular1"/>
        </w:rPr>
        <w:t>bezwykopowymi</w:t>
      </w:r>
      <w:proofErr w:type="spellEnd"/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budowy sieci światłowodowych w kanalizacji</w:t>
      </w:r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usług zagospodarowania i utrzymania terenów zielonych</w:t>
      </w:r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usług czyszczenia i inspekcji telewizyjnej kanalizacji</w:t>
      </w:r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usług remontowo-budowlanych</w:t>
      </w:r>
    </w:p>
    <w:p w:rsidR="002C18E8" w:rsidRPr="002C18E8" w:rsidRDefault="002C18E8" w:rsidP="0065705D">
      <w:pPr>
        <w:pStyle w:val="Akapitzlist"/>
        <w:numPr>
          <w:ilvl w:val="0"/>
          <w:numId w:val="35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usług projektowania sieci wodno-kanalizacyjnych</w:t>
      </w:r>
    </w:p>
    <w:p w:rsidR="002C18E8" w:rsidRPr="002C18E8" w:rsidRDefault="002C18E8" w:rsidP="0065705D">
      <w:pPr>
        <w:spacing w:line="360" w:lineRule="auto"/>
        <w:rPr>
          <w:rStyle w:val="TXTregular1"/>
        </w:rPr>
      </w:pPr>
      <w:r w:rsidRPr="002C18E8">
        <w:rPr>
          <w:rStyle w:val="TXTregular1"/>
        </w:rPr>
        <w:t>W 2019 roku Spółka uzyskała przychód w wysokości 31,7 mln zł.</w:t>
      </w:r>
    </w:p>
    <w:p w:rsidR="002C18E8" w:rsidRPr="002C18E8" w:rsidRDefault="002C18E8" w:rsidP="0065705D">
      <w:pPr>
        <w:spacing w:line="360" w:lineRule="auto"/>
        <w:rPr>
          <w:rStyle w:val="TXTregular1"/>
          <w:b/>
        </w:rPr>
      </w:pPr>
      <w:r w:rsidRPr="002C18E8">
        <w:rPr>
          <w:rStyle w:val="TXTregular1"/>
          <w:b/>
        </w:rPr>
        <w:t xml:space="preserve">Jałowcowa Góra Sp. z o. o.  to spółka zależna, w której MPWiK S.A. w Krakowie posiada </w:t>
      </w:r>
      <w:r w:rsidRPr="002C18E8">
        <w:rPr>
          <w:rStyle w:val="TXTregular1"/>
          <w:b/>
        </w:rPr>
        <w:br/>
        <w:t>100% udziałów.</w:t>
      </w:r>
    </w:p>
    <w:p w:rsidR="002C18E8" w:rsidRPr="002C18E8" w:rsidRDefault="002C18E8" w:rsidP="0065705D">
      <w:pPr>
        <w:spacing w:line="360" w:lineRule="auto"/>
        <w:rPr>
          <w:rStyle w:val="TXTregular1"/>
        </w:rPr>
      </w:pPr>
      <w:r w:rsidRPr="002C18E8">
        <w:rPr>
          <w:rStyle w:val="TXTregular1"/>
        </w:rPr>
        <w:t>Przedmiotem podstawowej działalności jednostki było między innymi:</w:t>
      </w:r>
    </w:p>
    <w:p w:rsidR="002C18E8" w:rsidRPr="002C18E8" w:rsidRDefault="002C18E8" w:rsidP="0065705D">
      <w:pPr>
        <w:pStyle w:val="Akapitzlist"/>
        <w:numPr>
          <w:ilvl w:val="0"/>
          <w:numId w:val="36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świadczenie usług z zakresu branży turystycznej, obejmującej między innymi usługi hotelarskie i noclegowe,</w:t>
      </w:r>
      <w:r>
        <w:rPr>
          <w:rStyle w:val="TXTregular1"/>
        </w:rPr>
        <w:t xml:space="preserve"> </w:t>
      </w:r>
      <w:r w:rsidRPr="002C18E8">
        <w:rPr>
          <w:rStyle w:val="TXTregular1"/>
        </w:rPr>
        <w:t>restauracyjne, cateringowe</w:t>
      </w:r>
    </w:p>
    <w:p w:rsidR="002C18E8" w:rsidRPr="002C18E8" w:rsidRDefault="002C18E8" w:rsidP="0065705D">
      <w:pPr>
        <w:pStyle w:val="Akapitzlist"/>
        <w:numPr>
          <w:ilvl w:val="0"/>
          <w:numId w:val="36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sprzedaż detaliczna we własnych placówkach handlowych</w:t>
      </w:r>
    </w:p>
    <w:p w:rsidR="002C18E8" w:rsidRPr="002C18E8" w:rsidRDefault="002C18E8" w:rsidP="0065705D">
      <w:pPr>
        <w:pStyle w:val="Akapitzlist"/>
        <w:numPr>
          <w:ilvl w:val="0"/>
          <w:numId w:val="36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usługi porządkowe, pralnicze, kosmetyczne, rehabilitacyjne</w:t>
      </w:r>
    </w:p>
    <w:p w:rsidR="002C18E8" w:rsidRPr="002C18E8" w:rsidRDefault="002C18E8" w:rsidP="0065705D">
      <w:pPr>
        <w:pStyle w:val="Akapitzlist"/>
        <w:numPr>
          <w:ilvl w:val="0"/>
          <w:numId w:val="36"/>
        </w:numPr>
        <w:spacing w:line="360" w:lineRule="auto"/>
        <w:rPr>
          <w:rStyle w:val="TXTregular1"/>
        </w:rPr>
      </w:pPr>
      <w:r w:rsidRPr="002C18E8">
        <w:rPr>
          <w:rStyle w:val="TXTregular1"/>
        </w:rPr>
        <w:t>usługi z zakresu działalności konferencyjno-szkoleniowej</w:t>
      </w:r>
    </w:p>
    <w:p w:rsidR="002C18E8" w:rsidRPr="002C18E8" w:rsidRDefault="002C18E8" w:rsidP="0065705D">
      <w:pPr>
        <w:spacing w:line="360" w:lineRule="auto"/>
        <w:rPr>
          <w:rStyle w:val="TXTregular1"/>
        </w:rPr>
      </w:pPr>
      <w:r w:rsidRPr="002C18E8">
        <w:rPr>
          <w:rStyle w:val="TXTregular1"/>
        </w:rPr>
        <w:t>W analizowanym okresie Spółka uzyskała przychód w wysokości 2,5 mln zł.</w:t>
      </w:r>
    </w:p>
    <w:p w:rsidR="002C18E8" w:rsidRPr="0065705D" w:rsidRDefault="002C18E8" w:rsidP="0065705D">
      <w:pPr>
        <w:spacing w:line="360" w:lineRule="auto"/>
        <w:rPr>
          <w:rFonts w:cs="Lato"/>
        </w:rPr>
      </w:pPr>
      <w:r w:rsidRPr="002C18E8">
        <w:rPr>
          <w:rStyle w:val="TXTregular1"/>
        </w:rPr>
        <w:t xml:space="preserve">Uchwałą Nadzwyczajnego Zgromadzenia Wspólników Spółki Jałowcowa Góra Sp. z o.o. nr 11/VI/2019 z dnia 28 czerwca 2019 roku spółka Jałowcowa Góra Sp. z o.o. została postawiona w stan likwidacji w dniu 29 czerwca 2019 roku i z tym dniem rozpoczęła działalność pod firmą </w:t>
      </w:r>
      <w:r w:rsidRPr="002C18E8">
        <w:rPr>
          <w:rStyle w:val="TXTregular1"/>
        </w:rPr>
        <w:lastRenderedPageBreak/>
        <w:t>Jałowcowa Góra Sp. z o.o. w likwidacji. Na dzień 31 grudnia 2019 roku przychód Spółki wyniósł 971 tys. zł.</w:t>
      </w:r>
      <w:bookmarkStart w:id="18" w:name="_GoBack"/>
      <w:bookmarkEnd w:id="18"/>
    </w:p>
    <w:sectPr w:rsidR="002C18E8" w:rsidRPr="0065705D" w:rsidSect="00FD53A4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E1A" w:rsidRDefault="00541E1A" w:rsidP="00FD53A4">
      <w:pPr>
        <w:spacing w:after="0"/>
      </w:pPr>
      <w:r>
        <w:separator/>
      </w:r>
    </w:p>
  </w:endnote>
  <w:endnote w:type="continuationSeparator" w:id="0">
    <w:p w:rsidR="00541E1A" w:rsidRDefault="00541E1A" w:rsidP="00FD53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0568832"/>
      <w:docPartObj>
        <w:docPartGallery w:val="Page Numbers (Bottom of Page)"/>
        <w:docPartUnique/>
      </w:docPartObj>
    </w:sdtPr>
    <w:sdtEndPr/>
    <w:sdtContent>
      <w:p w:rsidR="00C25505" w:rsidRDefault="00C2550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EB7">
          <w:rPr>
            <w:noProof/>
          </w:rPr>
          <w:t>36</w:t>
        </w:r>
        <w:r>
          <w:fldChar w:fldCharType="end"/>
        </w:r>
      </w:p>
    </w:sdtContent>
  </w:sdt>
  <w:p w:rsidR="00C25505" w:rsidRDefault="00C255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E1A" w:rsidRDefault="00541E1A" w:rsidP="00FD53A4">
      <w:pPr>
        <w:spacing w:after="0"/>
      </w:pPr>
      <w:r>
        <w:separator/>
      </w:r>
    </w:p>
  </w:footnote>
  <w:footnote w:type="continuationSeparator" w:id="0">
    <w:p w:rsidR="00541E1A" w:rsidRDefault="00541E1A" w:rsidP="00FD53A4">
      <w:pPr>
        <w:spacing w:after="0"/>
      </w:pPr>
      <w:r>
        <w:continuationSeparator/>
      </w:r>
    </w:p>
  </w:footnote>
  <w:footnote w:id="1">
    <w:p w:rsidR="00C25505" w:rsidRPr="00205D8A" w:rsidRDefault="00C25505" w:rsidP="00205D8A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205D8A">
        <w:rPr>
          <w:sz w:val="20"/>
          <w:szCs w:val="20"/>
        </w:rPr>
        <w:t>NDS PL – Najwyższe Dopuszczalne Stężenie wg Rozporządzenia Ministra Zdrowia z dnia 07 grudnia 2017 r. w sprawie jakości wody przeznaczonej do spożycia przez ludzi (Dz. U. 2017, poz. 2294).</w:t>
      </w:r>
    </w:p>
  </w:footnote>
  <w:footnote w:id="2">
    <w:p w:rsidR="00C25505" w:rsidRPr="00205D8A" w:rsidRDefault="00C25505" w:rsidP="00205D8A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205D8A">
        <w:rPr>
          <w:sz w:val="20"/>
          <w:szCs w:val="20"/>
        </w:rPr>
        <w:t>NDS UE – Najwyższe Dopuszczalne Stężenie wg Dyrektywy Unii Europejskiej nr 98/83/EEC z dnia 3.XI.1998 r., o jakości wody przeznaczonej do spożycia przez ludzi.</w:t>
      </w:r>
    </w:p>
  </w:footnote>
  <w:footnote w:id="3">
    <w:p w:rsidR="00C25505" w:rsidRPr="00205D8A" w:rsidRDefault="00C25505" w:rsidP="00205D8A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205D8A">
        <w:rPr>
          <w:sz w:val="20"/>
          <w:szCs w:val="20"/>
        </w:rPr>
        <w:t>NDS WHO – Najwyższe Dopuszczalne Stężenie wg Zaleceń Światowej Organizacji Zdrowia (WHO) dot. jakości wody przeznaczonej do spożycia (</w:t>
      </w:r>
      <w:proofErr w:type="spellStart"/>
      <w:r w:rsidRPr="00205D8A">
        <w:rPr>
          <w:sz w:val="20"/>
          <w:szCs w:val="20"/>
        </w:rPr>
        <w:t>Guidelines</w:t>
      </w:r>
      <w:proofErr w:type="spellEnd"/>
      <w:r w:rsidRPr="00205D8A">
        <w:rPr>
          <w:sz w:val="20"/>
          <w:szCs w:val="20"/>
        </w:rPr>
        <w:t xml:space="preserve"> for </w:t>
      </w:r>
      <w:proofErr w:type="spellStart"/>
      <w:r w:rsidRPr="00205D8A">
        <w:rPr>
          <w:sz w:val="20"/>
          <w:szCs w:val="20"/>
        </w:rPr>
        <w:t>drinking-water</w:t>
      </w:r>
      <w:proofErr w:type="spellEnd"/>
      <w:r w:rsidRPr="00205D8A">
        <w:rPr>
          <w:sz w:val="20"/>
          <w:szCs w:val="20"/>
        </w:rPr>
        <w:t xml:space="preserve"> </w:t>
      </w:r>
      <w:proofErr w:type="spellStart"/>
      <w:r w:rsidRPr="00205D8A">
        <w:rPr>
          <w:sz w:val="20"/>
          <w:szCs w:val="20"/>
        </w:rPr>
        <w:t>quality</w:t>
      </w:r>
      <w:proofErr w:type="spellEnd"/>
      <w:r w:rsidRPr="00205D8A">
        <w:rPr>
          <w:sz w:val="20"/>
          <w:szCs w:val="20"/>
        </w:rPr>
        <w:t xml:space="preserve">, Vol.1, </w:t>
      </w:r>
      <w:proofErr w:type="spellStart"/>
      <w:r w:rsidRPr="00205D8A">
        <w:rPr>
          <w:sz w:val="20"/>
          <w:szCs w:val="20"/>
        </w:rPr>
        <w:t>Recommendations</w:t>
      </w:r>
      <w:proofErr w:type="spellEnd"/>
      <w:r w:rsidRPr="00205D8A">
        <w:rPr>
          <w:sz w:val="20"/>
          <w:szCs w:val="20"/>
        </w:rPr>
        <w:t>. – 3rd ed. 2008 r.)</w:t>
      </w:r>
    </w:p>
  </w:footnote>
  <w:footnote w:id="4">
    <w:p w:rsidR="00C25505" w:rsidRDefault="00C2550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E0B2A">
        <w:t>BNZ – bez nieprawidłowych zmian (w nawiasach podano wartości obowiązujące przez zmianą Rozporządzenia).</w:t>
      </w:r>
    </w:p>
  </w:footnote>
  <w:footnote w:id="5">
    <w:p w:rsidR="00C25505" w:rsidRPr="00205D8A" w:rsidRDefault="00C25505" w:rsidP="00205D8A">
      <w:pPr>
        <w:spacing w:after="0"/>
        <w:rPr>
          <w:sz w:val="20"/>
        </w:rPr>
      </w:pPr>
      <w:r>
        <w:rPr>
          <w:rStyle w:val="Odwoanieprzypisudolnego"/>
        </w:rPr>
        <w:footnoteRef/>
      </w:r>
      <w:r>
        <w:t xml:space="preserve"> </w:t>
      </w:r>
      <w:r w:rsidRPr="00205D8A">
        <w:rPr>
          <w:sz w:val="20"/>
        </w:rPr>
        <w:t xml:space="preserve">SUMA 4 THM – suma stężenia 4 </w:t>
      </w:r>
      <w:proofErr w:type="spellStart"/>
      <w:r w:rsidRPr="00205D8A">
        <w:rPr>
          <w:sz w:val="20"/>
        </w:rPr>
        <w:t>trójhalometanów</w:t>
      </w:r>
      <w:proofErr w:type="spellEnd"/>
      <w:r w:rsidRPr="00205D8A">
        <w:rPr>
          <w:sz w:val="20"/>
        </w:rPr>
        <w:t xml:space="preserve">: chloroformu, bromoformu, </w:t>
      </w:r>
      <w:proofErr w:type="spellStart"/>
      <w:r w:rsidRPr="00205D8A">
        <w:rPr>
          <w:sz w:val="20"/>
        </w:rPr>
        <w:t>bromodichlo</w:t>
      </w:r>
      <w:r>
        <w:rPr>
          <w:sz w:val="20"/>
        </w:rPr>
        <w:t>rometanu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chlorodibromometanu</w:t>
      </w:r>
      <w:proofErr w:type="spellEnd"/>
      <w:r>
        <w:rPr>
          <w:sz w:val="20"/>
        </w:rPr>
        <w:t>.</w:t>
      </w:r>
    </w:p>
  </w:footnote>
  <w:footnote w:id="6">
    <w:p w:rsidR="00C25505" w:rsidRPr="00205D8A" w:rsidRDefault="00C25505" w:rsidP="00205D8A">
      <w:pPr>
        <w:spacing w:after="0"/>
        <w:rPr>
          <w:rFonts w:cs="Lato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205D8A">
        <w:rPr>
          <w:sz w:val="20"/>
        </w:rPr>
        <w:t xml:space="preserve">SUMA 4 WWA – suma stężenia 4 wielopierścieniowych węglowodorów aromatycznych: </w:t>
      </w:r>
      <w:proofErr w:type="spellStart"/>
      <w:r w:rsidRPr="00205D8A">
        <w:rPr>
          <w:sz w:val="20"/>
        </w:rPr>
        <w:t>benzo</w:t>
      </w:r>
      <w:proofErr w:type="spellEnd"/>
      <w:r w:rsidRPr="00205D8A">
        <w:rPr>
          <w:sz w:val="20"/>
        </w:rPr>
        <w:t>(b)</w:t>
      </w:r>
      <w:proofErr w:type="spellStart"/>
      <w:r w:rsidRPr="00205D8A">
        <w:rPr>
          <w:sz w:val="20"/>
        </w:rPr>
        <w:t>fluorantenu</w:t>
      </w:r>
      <w:proofErr w:type="spellEnd"/>
      <w:r w:rsidRPr="00205D8A">
        <w:rPr>
          <w:sz w:val="20"/>
        </w:rPr>
        <w:t xml:space="preserve">, </w:t>
      </w:r>
      <w:proofErr w:type="spellStart"/>
      <w:r w:rsidRPr="00205D8A">
        <w:rPr>
          <w:sz w:val="20"/>
        </w:rPr>
        <w:t>benzo</w:t>
      </w:r>
      <w:proofErr w:type="spellEnd"/>
      <w:r w:rsidRPr="00205D8A">
        <w:rPr>
          <w:sz w:val="20"/>
        </w:rPr>
        <w:t>(k)</w:t>
      </w:r>
      <w:proofErr w:type="spellStart"/>
      <w:r w:rsidRPr="00205D8A">
        <w:rPr>
          <w:sz w:val="20"/>
        </w:rPr>
        <w:t>fluorantenu</w:t>
      </w:r>
      <w:proofErr w:type="spellEnd"/>
      <w:r w:rsidRPr="00205D8A">
        <w:rPr>
          <w:sz w:val="20"/>
        </w:rPr>
        <w:t xml:space="preserve">, </w:t>
      </w:r>
      <w:proofErr w:type="spellStart"/>
      <w:r w:rsidRPr="00205D8A">
        <w:rPr>
          <w:sz w:val="20"/>
        </w:rPr>
        <w:t>benzo</w:t>
      </w:r>
      <w:proofErr w:type="spellEnd"/>
      <w:r w:rsidRPr="00205D8A">
        <w:rPr>
          <w:sz w:val="20"/>
        </w:rPr>
        <w:t>(</w:t>
      </w:r>
      <w:proofErr w:type="spellStart"/>
      <w:r w:rsidRPr="00205D8A">
        <w:rPr>
          <w:sz w:val="20"/>
        </w:rPr>
        <w:t>g,h,i</w:t>
      </w:r>
      <w:proofErr w:type="spellEnd"/>
      <w:r w:rsidRPr="00205D8A">
        <w:rPr>
          <w:sz w:val="20"/>
        </w:rPr>
        <w:t>)</w:t>
      </w:r>
      <w:proofErr w:type="spellStart"/>
      <w:r w:rsidRPr="00205D8A">
        <w:rPr>
          <w:sz w:val="20"/>
        </w:rPr>
        <w:t>perylenu</w:t>
      </w:r>
      <w:proofErr w:type="spellEnd"/>
      <w:r w:rsidRPr="00205D8A">
        <w:rPr>
          <w:sz w:val="20"/>
        </w:rPr>
        <w:t xml:space="preserve"> oraz </w:t>
      </w:r>
      <w:proofErr w:type="spellStart"/>
      <w:r w:rsidRPr="00205D8A">
        <w:rPr>
          <w:sz w:val="20"/>
        </w:rPr>
        <w:t>indeno</w:t>
      </w:r>
      <w:proofErr w:type="spellEnd"/>
      <w:r w:rsidRPr="00205D8A">
        <w:rPr>
          <w:sz w:val="20"/>
        </w:rPr>
        <w:t>(1,2,3-c,d)</w:t>
      </w:r>
      <w:proofErr w:type="spellStart"/>
      <w:r w:rsidRPr="00205D8A">
        <w:rPr>
          <w:sz w:val="20"/>
        </w:rPr>
        <w:t>pirenu</w:t>
      </w:r>
      <w:proofErr w:type="spellEnd"/>
      <w:r w:rsidRPr="00205D8A">
        <w:rPr>
          <w:sz w:val="20"/>
        </w:rPr>
        <w:t>.</w:t>
      </w:r>
    </w:p>
    <w:p w:rsidR="00C25505" w:rsidRDefault="00C2550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505" w:rsidRDefault="00C25505" w:rsidP="00FD53A4">
    <w:pPr>
      <w:pStyle w:val="Nagwek"/>
    </w:pPr>
    <w:r>
      <w:rPr>
        <w:noProof/>
        <w:lang w:eastAsia="pl-PL"/>
      </w:rPr>
      <w:drawing>
        <wp:inline distT="0" distB="0" distL="0" distR="0">
          <wp:extent cx="1504950" cy="651030"/>
          <wp:effectExtent l="0" t="0" r="0" b="0"/>
          <wp:docPr id="1" name="Obraz 1" title="Logotyp Wodociągów Miasta Krak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714" cy="6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347D"/>
    <w:multiLevelType w:val="multilevel"/>
    <w:tmpl w:val="D7F2DE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D86119A"/>
    <w:multiLevelType w:val="multilevel"/>
    <w:tmpl w:val="01461A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14B13E9"/>
    <w:multiLevelType w:val="hybridMultilevel"/>
    <w:tmpl w:val="2B085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4324E"/>
    <w:multiLevelType w:val="multilevel"/>
    <w:tmpl w:val="1D30FB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A555B45"/>
    <w:multiLevelType w:val="multilevel"/>
    <w:tmpl w:val="52700B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B321162"/>
    <w:multiLevelType w:val="hybridMultilevel"/>
    <w:tmpl w:val="9DA4380E"/>
    <w:lvl w:ilvl="0" w:tplc="3314EE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37B0"/>
    <w:multiLevelType w:val="hybridMultilevel"/>
    <w:tmpl w:val="18224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95D01"/>
    <w:multiLevelType w:val="hybridMultilevel"/>
    <w:tmpl w:val="14DC91A2"/>
    <w:lvl w:ilvl="0" w:tplc="3314EE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80EFE"/>
    <w:multiLevelType w:val="multilevel"/>
    <w:tmpl w:val="D0CA82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F6D262B"/>
    <w:multiLevelType w:val="multilevel"/>
    <w:tmpl w:val="031815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22D143F"/>
    <w:multiLevelType w:val="multilevel"/>
    <w:tmpl w:val="B37418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490431D"/>
    <w:multiLevelType w:val="hybridMultilevel"/>
    <w:tmpl w:val="E8688FBC"/>
    <w:lvl w:ilvl="0" w:tplc="94C0123A">
      <w:start w:val="1"/>
      <w:numFmt w:val="decimal"/>
      <w:lvlText w:val="%1)"/>
      <w:lvlJc w:val="left"/>
      <w:pPr>
        <w:ind w:left="664" w:hanging="360"/>
      </w:pPr>
      <w:rPr>
        <w:rFonts w:hint="default"/>
        <w:b/>
        <w: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384" w:hanging="360"/>
      </w:pPr>
    </w:lvl>
    <w:lvl w:ilvl="2" w:tplc="0415001B" w:tentative="1">
      <w:start w:val="1"/>
      <w:numFmt w:val="lowerRoman"/>
      <w:lvlText w:val="%3."/>
      <w:lvlJc w:val="right"/>
      <w:pPr>
        <w:ind w:left="2104" w:hanging="180"/>
      </w:pPr>
    </w:lvl>
    <w:lvl w:ilvl="3" w:tplc="0415000F" w:tentative="1">
      <w:start w:val="1"/>
      <w:numFmt w:val="decimal"/>
      <w:lvlText w:val="%4."/>
      <w:lvlJc w:val="left"/>
      <w:pPr>
        <w:ind w:left="2824" w:hanging="360"/>
      </w:pPr>
    </w:lvl>
    <w:lvl w:ilvl="4" w:tplc="04150019" w:tentative="1">
      <w:start w:val="1"/>
      <w:numFmt w:val="lowerLetter"/>
      <w:lvlText w:val="%5."/>
      <w:lvlJc w:val="left"/>
      <w:pPr>
        <w:ind w:left="3544" w:hanging="360"/>
      </w:pPr>
    </w:lvl>
    <w:lvl w:ilvl="5" w:tplc="0415001B" w:tentative="1">
      <w:start w:val="1"/>
      <w:numFmt w:val="lowerRoman"/>
      <w:lvlText w:val="%6."/>
      <w:lvlJc w:val="right"/>
      <w:pPr>
        <w:ind w:left="4264" w:hanging="180"/>
      </w:pPr>
    </w:lvl>
    <w:lvl w:ilvl="6" w:tplc="0415000F" w:tentative="1">
      <w:start w:val="1"/>
      <w:numFmt w:val="decimal"/>
      <w:lvlText w:val="%7."/>
      <w:lvlJc w:val="left"/>
      <w:pPr>
        <w:ind w:left="4984" w:hanging="360"/>
      </w:pPr>
    </w:lvl>
    <w:lvl w:ilvl="7" w:tplc="04150019" w:tentative="1">
      <w:start w:val="1"/>
      <w:numFmt w:val="lowerLetter"/>
      <w:lvlText w:val="%8."/>
      <w:lvlJc w:val="left"/>
      <w:pPr>
        <w:ind w:left="5704" w:hanging="360"/>
      </w:pPr>
    </w:lvl>
    <w:lvl w:ilvl="8" w:tplc="0415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12" w15:restartNumberingAfterBreak="0">
    <w:nsid w:val="3FA43692"/>
    <w:multiLevelType w:val="multilevel"/>
    <w:tmpl w:val="9B9299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2B97D55"/>
    <w:multiLevelType w:val="hybridMultilevel"/>
    <w:tmpl w:val="EF5E9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57A12"/>
    <w:multiLevelType w:val="hybridMultilevel"/>
    <w:tmpl w:val="908E3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B488A"/>
    <w:multiLevelType w:val="hybridMultilevel"/>
    <w:tmpl w:val="4E6282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4979DF"/>
    <w:multiLevelType w:val="multilevel"/>
    <w:tmpl w:val="633435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5DB1500"/>
    <w:multiLevelType w:val="hybridMultilevel"/>
    <w:tmpl w:val="A40A85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9479B"/>
    <w:multiLevelType w:val="hybridMultilevel"/>
    <w:tmpl w:val="7834C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107C5"/>
    <w:multiLevelType w:val="multilevel"/>
    <w:tmpl w:val="96583B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47A21A6"/>
    <w:multiLevelType w:val="multilevel"/>
    <w:tmpl w:val="30602A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5794D93"/>
    <w:multiLevelType w:val="hybridMultilevel"/>
    <w:tmpl w:val="15BC2E56"/>
    <w:lvl w:ilvl="0" w:tplc="3314EE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334086"/>
    <w:multiLevelType w:val="multilevel"/>
    <w:tmpl w:val="07C8FD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9903D6A"/>
    <w:multiLevelType w:val="multilevel"/>
    <w:tmpl w:val="BC3249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9A13D89"/>
    <w:multiLevelType w:val="hybridMultilevel"/>
    <w:tmpl w:val="E9EA7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63561"/>
    <w:multiLevelType w:val="hybridMultilevel"/>
    <w:tmpl w:val="FB92C2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519DD"/>
    <w:multiLevelType w:val="hybridMultilevel"/>
    <w:tmpl w:val="C6ECD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02ECB"/>
    <w:multiLevelType w:val="multilevel"/>
    <w:tmpl w:val="D974B0E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F8007E5"/>
    <w:multiLevelType w:val="multilevel"/>
    <w:tmpl w:val="FCF03C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5FDE049E"/>
    <w:multiLevelType w:val="multilevel"/>
    <w:tmpl w:val="92F65D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4F60111"/>
    <w:multiLevelType w:val="multilevel"/>
    <w:tmpl w:val="4C9C61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A0A41FC"/>
    <w:multiLevelType w:val="multilevel"/>
    <w:tmpl w:val="357C40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6F432DCA"/>
    <w:multiLevelType w:val="hybridMultilevel"/>
    <w:tmpl w:val="D51AFCDA"/>
    <w:lvl w:ilvl="0" w:tplc="3314EE1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AB6C8F"/>
    <w:multiLevelType w:val="multilevel"/>
    <w:tmpl w:val="F3A251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3584AF5"/>
    <w:multiLevelType w:val="multilevel"/>
    <w:tmpl w:val="AF280D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D236ADA"/>
    <w:multiLevelType w:val="multilevel"/>
    <w:tmpl w:val="E48EDC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33"/>
  </w:num>
  <w:num w:numId="3">
    <w:abstractNumId w:val="14"/>
  </w:num>
  <w:num w:numId="4">
    <w:abstractNumId w:val="26"/>
  </w:num>
  <w:num w:numId="5">
    <w:abstractNumId w:val="9"/>
  </w:num>
  <w:num w:numId="6">
    <w:abstractNumId w:val="22"/>
  </w:num>
  <w:num w:numId="7">
    <w:abstractNumId w:val="23"/>
  </w:num>
  <w:num w:numId="8">
    <w:abstractNumId w:val="13"/>
  </w:num>
  <w:num w:numId="9">
    <w:abstractNumId w:val="24"/>
  </w:num>
  <w:num w:numId="10">
    <w:abstractNumId w:val="6"/>
  </w:num>
  <w:num w:numId="11">
    <w:abstractNumId w:val="4"/>
  </w:num>
  <w:num w:numId="12">
    <w:abstractNumId w:val="15"/>
  </w:num>
  <w:num w:numId="13">
    <w:abstractNumId w:val="17"/>
  </w:num>
  <w:num w:numId="14">
    <w:abstractNumId w:val="3"/>
  </w:num>
  <w:num w:numId="15">
    <w:abstractNumId w:val="10"/>
  </w:num>
  <w:num w:numId="16">
    <w:abstractNumId w:val="16"/>
  </w:num>
  <w:num w:numId="17">
    <w:abstractNumId w:val="31"/>
  </w:num>
  <w:num w:numId="18">
    <w:abstractNumId w:val="19"/>
  </w:num>
  <w:num w:numId="19">
    <w:abstractNumId w:val="29"/>
  </w:num>
  <w:num w:numId="20">
    <w:abstractNumId w:val="20"/>
  </w:num>
  <w:num w:numId="21">
    <w:abstractNumId w:val="12"/>
  </w:num>
  <w:num w:numId="22">
    <w:abstractNumId w:val="28"/>
  </w:num>
  <w:num w:numId="23">
    <w:abstractNumId w:val="8"/>
  </w:num>
  <w:num w:numId="24">
    <w:abstractNumId w:val="7"/>
  </w:num>
  <w:num w:numId="25">
    <w:abstractNumId w:val="25"/>
  </w:num>
  <w:num w:numId="26">
    <w:abstractNumId w:val="21"/>
  </w:num>
  <w:num w:numId="27">
    <w:abstractNumId w:val="32"/>
  </w:num>
  <w:num w:numId="28">
    <w:abstractNumId w:val="5"/>
  </w:num>
  <w:num w:numId="29">
    <w:abstractNumId w:val="11"/>
  </w:num>
  <w:num w:numId="30">
    <w:abstractNumId w:val="34"/>
  </w:num>
  <w:num w:numId="31">
    <w:abstractNumId w:val="30"/>
  </w:num>
  <w:num w:numId="32">
    <w:abstractNumId w:val="0"/>
  </w:num>
  <w:num w:numId="33">
    <w:abstractNumId w:val="35"/>
  </w:num>
  <w:num w:numId="34">
    <w:abstractNumId w:val="27"/>
  </w:num>
  <w:num w:numId="35">
    <w:abstractNumId w:val="2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3A4"/>
    <w:rsid w:val="0001281A"/>
    <w:rsid w:val="000621A7"/>
    <w:rsid w:val="00091BAE"/>
    <w:rsid w:val="000E0B2A"/>
    <w:rsid w:val="00107930"/>
    <w:rsid w:val="00127D5A"/>
    <w:rsid w:val="0017133D"/>
    <w:rsid w:val="001B3319"/>
    <w:rsid w:val="001B3333"/>
    <w:rsid w:val="001C0D08"/>
    <w:rsid w:val="001D09DE"/>
    <w:rsid w:val="001F296F"/>
    <w:rsid w:val="001F71B6"/>
    <w:rsid w:val="00205D8A"/>
    <w:rsid w:val="00284EB7"/>
    <w:rsid w:val="00296915"/>
    <w:rsid w:val="002C18E8"/>
    <w:rsid w:val="002D0D9F"/>
    <w:rsid w:val="002F05FB"/>
    <w:rsid w:val="003A5F60"/>
    <w:rsid w:val="003F2891"/>
    <w:rsid w:val="00427552"/>
    <w:rsid w:val="00440D04"/>
    <w:rsid w:val="00452FDA"/>
    <w:rsid w:val="004846A7"/>
    <w:rsid w:val="004F43A2"/>
    <w:rsid w:val="005048FD"/>
    <w:rsid w:val="005133D5"/>
    <w:rsid w:val="005241F1"/>
    <w:rsid w:val="00541E1A"/>
    <w:rsid w:val="005A0C33"/>
    <w:rsid w:val="005C0296"/>
    <w:rsid w:val="005E004F"/>
    <w:rsid w:val="005E3C28"/>
    <w:rsid w:val="006022B5"/>
    <w:rsid w:val="00635DE5"/>
    <w:rsid w:val="0064472E"/>
    <w:rsid w:val="0065705D"/>
    <w:rsid w:val="006811C9"/>
    <w:rsid w:val="006D2F5B"/>
    <w:rsid w:val="007357AC"/>
    <w:rsid w:val="0076119D"/>
    <w:rsid w:val="008541E2"/>
    <w:rsid w:val="0089787F"/>
    <w:rsid w:val="008C3993"/>
    <w:rsid w:val="008F7600"/>
    <w:rsid w:val="00926CA0"/>
    <w:rsid w:val="00A57718"/>
    <w:rsid w:val="00A90EBB"/>
    <w:rsid w:val="00AA22B2"/>
    <w:rsid w:val="00AA26BB"/>
    <w:rsid w:val="00AD4454"/>
    <w:rsid w:val="00B45EB6"/>
    <w:rsid w:val="00B87A9A"/>
    <w:rsid w:val="00B92E99"/>
    <w:rsid w:val="00BA07EA"/>
    <w:rsid w:val="00C25505"/>
    <w:rsid w:val="00C6042B"/>
    <w:rsid w:val="00C610C5"/>
    <w:rsid w:val="00C62EBC"/>
    <w:rsid w:val="00CE45EF"/>
    <w:rsid w:val="00D1424A"/>
    <w:rsid w:val="00D33BD1"/>
    <w:rsid w:val="00D456DB"/>
    <w:rsid w:val="00D86B18"/>
    <w:rsid w:val="00DE1849"/>
    <w:rsid w:val="00F76F20"/>
    <w:rsid w:val="00F7783B"/>
    <w:rsid w:val="00FA6774"/>
    <w:rsid w:val="00FB3BEE"/>
    <w:rsid w:val="00FD2EFC"/>
    <w:rsid w:val="00FD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16076E-7917-410A-A9BA-3BBE9D57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7930"/>
    <w:rPr>
      <w:rFonts w:ascii="Lato" w:hAnsi="Lato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0D08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B3333"/>
    <w:pPr>
      <w:keepNext/>
      <w:keepLines/>
      <w:spacing w:before="280" w:after="240"/>
      <w:outlineLvl w:val="1"/>
    </w:pPr>
    <w:rPr>
      <w:rFonts w:eastAsiaTheme="majorEastAsia" w:cstheme="majorBidi"/>
      <w:b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E45EF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53A4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D53A4"/>
  </w:style>
  <w:style w:type="paragraph" w:styleId="Stopka">
    <w:name w:val="footer"/>
    <w:basedOn w:val="Normalny"/>
    <w:link w:val="StopkaZnak"/>
    <w:uiPriority w:val="99"/>
    <w:unhideWhenUsed/>
    <w:rsid w:val="00FD53A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D53A4"/>
  </w:style>
  <w:style w:type="character" w:customStyle="1" w:styleId="Nagwek1Znak">
    <w:name w:val="Nagłówek 1 Znak"/>
    <w:basedOn w:val="Domylnaczcionkaakapitu"/>
    <w:link w:val="Nagwek1"/>
    <w:uiPriority w:val="9"/>
    <w:rsid w:val="001C0D08"/>
    <w:rPr>
      <w:rFonts w:ascii="Lato" w:eastAsiaTheme="majorEastAsia" w:hAnsi="Lato" w:cstheme="majorBidi"/>
      <w:b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B3333"/>
    <w:rPr>
      <w:rFonts w:ascii="Lato" w:eastAsiaTheme="majorEastAsia" w:hAnsi="Lato" w:cstheme="majorBidi"/>
      <w:b/>
      <w:sz w:val="32"/>
      <w:szCs w:val="26"/>
    </w:rPr>
  </w:style>
  <w:style w:type="character" w:styleId="Hipercze">
    <w:name w:val="Hyperlink"/>
    <w:basedOn w:val="Domylnaczcionkaakapitu"/>
    <w:uiPriority w:val="99"/>
    <w:unhideWhenUsed/>
    <w:rsid w:val="005E004F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E45EF"/>
    <w:rPr>
      <w:rFonts w:ascii="Lato" w:eastAsiaTheme="majorEastAsia" w:hAnsi="Lato" w:cstheme="majorBidi"/>
      <w:b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E45EF"/>
    <w:pPr>
      <w:outlineLvl w:val="9"/>
    </w:pPr>
    <w:rPr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C0D0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C0D0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1C0D08"/>
    <w:pPr>
      <w:spacing w:after="100"/>
      <w:ind w:left="480"/>
    </w:pPr>
  </w:style>
  <w:style w:type="character" w:customStyle="1" w:styleId="TXTregular1">
    <w:name w:val="TXT_regular1"/>
    <w:rsid w:val="001B3333"/>
    <w:rPr>
      <w:rFonts w:ascii="Lato" w:hAnsi="Lato" w:cs="Lato"/>
      <w:sz w:val="24"/>
    </w:rPr>
  </w:style>
  <w:style w:type="character" w:customStyle="1" w:styleId="TXTbold">
    <w:name w:val="TXT_bold"/>
    <w:rsid w:val="001C0D08"/>
    <w:rPr>
      <w:rFonts w:ascii="Lato" w:hAnsi="Lato" w:cs="Lato"/>
      <w:b/>
      <w:bCs/>
    </w:rPr>
  </w:style>
  <w:style w:type="character" w:customStyle="1" w:styleId="TXTBOLD0">
    <w:name w:val="TXT_BOLD"/>
    <w:rsid w:val="001C0D08"/>
    <w:rPr>
      <w:b/>
      <w:bCs/>
    </w:rPr>
  </w:style>
  <w:style w:type="paragraph" w:styleId="Akapitzlist">
    <w:name w:val="List Paragraph"/>
    <w:basedOn w:val="Normalny"/>
    <w:rsid w:val="001C0D08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sz w:val="22"/>
    </w:rPr>
  </w:style>
  <w:style w:type="table" w:styleId="Tabela-Siatka">
    <w:name w:val="Table Grid"/>
    <w:basedOn w:val="Standardowy"/>
    <w:uiPriority w:val="39"/>
    <w:rsid w:val="00CE45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CE45E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4846A7"/>
    <w:pPr>
      <w:spacing w:after="0" w:line="360" w:lineRule="auto"/>
      <w:contextualSpacing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846A7"/>
    <w:rPr>
      <w:rFonts w:ascii="Lato" w:eastAsiaTheme="majorEastAsia" w:hAnsi="Lato" w:cstheme="majorBidi"/>
      <w:spacing w:val="-10"/>
      <w:kern w:val="28"/>
      <w:sz w:val="28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2F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2F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2F5B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2F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2F5B"/>
    <w:rPr>
      <w:rFonts w:ascii="Lato" w:hAnsi="Lato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2F5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F5B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FB3BEE"/>
    <w:pPr>
      <w:spacing w:after="200"/>
    </w:pPr>
    <w:rPr>
      <w:i/>
      <w:iCs/>
      <w:color w:val="44546A" w:themeColor="text2"/>
      <w:sz w:val="18"/>
      <w:szCs w:val="18"/>
    </w:rPr>
  </w:style>
  <w:style w:type="table" w:styleId="Tabelasiatki1jasna">
    <w:name w:val="Grid Table 1 Light"/>
    <w:basedOn w:val="Standardowy"/>
    <w:uiPriority w:val="46"/>
    <w:rsid w:val="00452FD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5ciemna">
    <w:name w:val="Grid Table 5 Dark"/>
    <w:basedOn w:val="Standardowy"/>
    <w:uiPriority w:val="50"/>
    <w:rsid w:val="00452FD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4akcent3">
    <w:name w:val="Grid Table 4 Accent 3"/>
    <w:basedOn w:val="Standardowy"/>
    <w:uiPriority w:val="49"/>
    <w:rsid w:val="00452FDA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5ciemnaakcent1">
    <w:name w:val="Grid Table 5 Dark Accent 1"/>
    <w:basedOn w:val="Standardowy"/>
    <w:uiPriority w:val="50"/>
    <w:rsid w:val="00452FD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452FDA"/>
    <w:rPr>
      <w:color w:val="954F72" w:themeColor="followedHyperlink"/>
      <w:u w:val="single"/>
    </w:rPr>
  </w:style>
  <w:style w:type="character" w:customStyle="1" w:styleId="TXTpunktykropki">
    <w:name w:val="TXT_punkty_kropki"/>
    <w:rsid w:val="00427552"/>
    <w:rPr>
      <w:rFonts w:ascii="Lato" w:hAnsi="Lato" w:cs="Lato"/>
    </w:rPr>
  </w:style>
  <w:style w:type="table" w:styleId="Tabelasiatki4akcent1">
    <w:name w:val="Grid Table 4 Accent 1"/>
    <w:basedOn w:val="Standardowy"/>
    <w:uiPriority w:val="49"/>
    <w:rsid w:val="00FD2EFC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D8A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D8A"/>
    <w:rPr>
      <w:rFonts w:ascii="Lato" w:hAnsi="Lato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D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pwik.krakow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98792-1AF2-4FCF-A2AE-DB849203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38</Pages>
  <Words>6683</Words>
  <Characters>40098</Characters>
  <Application>Microsoft Office Word</Application>
  <DocSecurity>0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roczny 2019</dc:title>
  <dc:subject>Alternatywa tekstowa</dc:subject>
  <dc:creator>Aneta Adamiak</dc:creator>
  <cp:keywords/>
  <dc:description/>
  <cp:lastModifiedBy>Aneta Adamiak</cp:lastModifiedBy>
  <cp:revision>9</cp:revision>
  <dcterms:created xsi:type="dcterms:W3CDTF">2020-10-20T09:30:00Z</dcterms:created>
  <dcterms:modified xsi:type="dcterms:W3CDTF">2020-10-20T10:17:00Z</dcterms:modified>
</cp:coreProperties>
</file>