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04F" w:rsidRDefault="00B45EB6" w:rsidP="00B87A9A">
      <w:pPr>
        <w:pStyle w:val="Nagwek1"/>
      </w:pPr>
      <w:bookmarkStart w:id="0" w:name="_Toc53054379"/>
      <w:bookmarkStart w:id="1" w:name="_GoBack"/>
      <w:bookmarkEnd w:id="1"/>
      <w:r>
        <w:t xml:space="preserve">RAPORT </w:t>
      </w:r>
      <w:r w:rsidRPr="00107930">
        <w:t>ROCZNY</w:t>
      </w:r>
      <w:r>
        <w:t xml:space="preserve"> </w:t>
      </w:r>
      <w:bookmarkEnd w:id="0"/>
      <w:r w:rsidR="0031457A">
        <w:t>2020</w:t>
      </w:r>
    </w:p>
    <w:p w:rsidR="005E004F" w:rsidRDefault="0031457A" w:rsidP="00B87A9A">
      <w:r>
        <w:t>Wodociągi Miasta Krakowa S.A.</w:t>
      </w:r>
    </w:p>
    <w:p w:rsidR="005E004F" w:rsidRDefault="005E004F" w:rsidP="00B87A9A">
      <w:r>
        <w:t>ul. Senatorska 1</w:t>
      </w:r>
    </w:p>
    <w:p w:rsidR="005E004F" w:rsidRDefault="005E004F" w:rsidP="00B87A9A">
      <w:r>
        <w:t>30-106 Kraków</w:t>
      </w:r>
    </w:p>
    <w:p w:rsidR="005E004F" w:rsidRDefault="005E004F" w:rsidP="00B87A9A">
      <w:r>
        <w:t>tel.: +48 12 42 42 300</w:t>
      </w:r>
    </w:p>
    <w:p w:rsidR="005E004F" w:rsidRDefault="005E004F" w:rsidP="00B87A9A">
      <w:r>
        <w:t>fax: +48 12 42 42 322</w:t>
      </w:r>
    </w:p>
    <w:p w:rsidR="005E004F" w:rsidRPr="007A184E" w:rsidRDefault="005E004F" w:rsidP="00B87A9A">
      <w:pPr>
        <w:rPr>
          <w:lang w:val="en-AU"/>
        </w:rPr>
      </w:pPr>
      <w:r w:rsidRPr="007A184E">
        <w:rPr>
          <w:lang w:val="en-AU"/>
        </w:rPr>
        <w:t xml:space="preserve">e-mail: </w:t>
      </w:r>
      <w:hyperlink r:id="rId8" w:history="1">
        <w:r w:rsidR="0031457A" w:rsidRPr="007A184E">
          <w:rPr>
            <w:rStyle w:val="Hipercze"/>
            <w:lang w:val="en-AU"/>
          </w:rPr>
          <w:t>biuro@wodociagi.krakow.pl</w:t>
        </w:r>
      </w:hyperlink>
    </w:p>
    <w:p w:rsidR="005E004F" w:rsidRPr="00452FDA" w:rsidRDefault="00452FDA" w:rsidP="00B87A9A">
      <w:pPr>
        <w:rPr>
          <w:rStyle w:val="Hipercze"/>
        </w:rPr>
      </w:pPr>
      <w:r>
        <w:fldChar w:fldCharType="begin"/>
      </w:r>
      <w:r>
        <w:instrText xml:space="preserve"> HYPERLINK "https://wodociagi.krakow.pl/" </w:instrText>
      </w:r>
      <w:r>
        <w:fldChar w:fldCharType="separate"/>
      </w:r>
      <w:r w:rsidR="005E004F" w:rsidRPr="00452FDA">
        <w:rPr>
          <w:rStyle w:val="Hipercze"/>
        </w:rPr>
        <w:t>wodociągi.krakow.pl</w:t>
      </w:r>
    </w:p>
    <w:p w:rsidR="005E004F" w:rsidRDefault="00452FDA" w:rsidP="00B87A9A">
      <w:r>
        <w:fldChar w:fldCharType="end"/>
      </w:r>
      <w:r w:rsidR="005E004F">
        <w:t>©</w:t>
      </w:r>
      <w:r w:rsidR="0031457A">
        <w:t>WMK</w:t>
      </w:r>
      <w:r w:rsidR="005E004F">
        <w:t xml:space="preserve"> S.A. </w:t>
      </w:r>
    </w:p>
    <w:p w:rsidR="005E004F" w:rsidRPr="007A184E" w:rsidRDefault="005E004F" w:rsidP="00B87A9A">
      <w:pPr>
        <w:rPr>
          <w:lang w:val="en-AU"/>
        </w:rPr>
      </w:pPr>
      <w:proofErr w:type="spellStart"/>
      <w:r w:rsidRPr="007A184E">
        <w:rPr>
          <w:lang w:val="en-AU"/>
        </w:rPr>
        <w:t>Projekt</w:t>
      </w:r>
      <w:proofErr w:type="spellEnd"/>
      <w:r w:rsidRPr="007A184E">
        <w:rPr>
          <w:lang w:val="en-AU"/>
        </w:rPr>
        <w:t>: TOTAL DESIGN</w:t>
      </w:r>
    </w:p>
    <w:p w:rsidR="00C25505" w:rsidRPr="007A184E" w:rsidRDefault="00C25505" w:rsidP="00B87A9A">
      <w:pPr>
        <w:rPr>
          <w:rStyle w:val="Hipercze"/>
          <w:lang w:val="en-AU"/>
        </w:rPr>
      </w:pPr>
      <w:r>
        <w:fldChar w:fldCharType="begin"/>
      </w:r>
      <w:r w:rsidRPr="007A184E">
        <w:rPr>
          <w:lang w:val="en-AU"/>
        </w:rPr>
        <w:instrText xml:space="preserve"> HYPERLINK "http://www.total-design.pl/" </w:instrText>
      </w:r>
      <w:r>
        <w:fldChar w:fldCharType="separate"/>
      </w:r>
      <w:r w:rsidRPr="007A184E">
        <w:rPr>
          <w:rStyle w:val="Hipercze"/>
          <w:lang w:val="en-AU"/>
        </w:rPr>
        <w:t>total-design.pl</w:t>
      </w:r>
    </w:p>
    <w:p w:rsidR="001C0D08" w:rsidRDefault="00C25505" w:rsidP="00B87A9A">
      <w:r>
        <w:fldChar w:fldCharType="end"/>
      </w:r>
      <w:r w:rsidR="005E004F">
        <w:t>BDO: 000007387</w:t>
      </w:r>
    </w:p>
    <w:p w:rsidR="002C18E8" w:rsidRDefault="002C18E8" w:rsidP="00B87A9A">
      <w:r>
        <w:br w:type="page"/>
      </w:r>
    </w:p>
    <w:sdt>
      <w:sdtPr>
        <w:rPr>
          <w:rFonts w:eastAsiaTheme="minorHAnsi" w:cstheme="minorBidi"/>
          <w:b w:val="0"/>
          <w:sz w:val="24"/>
          <w:szCs w:val="22"/>
          <w:lang w:eastAsia="en-US"/>
        </w:rPr>
        <w:id w:val="1870564290"/>
        <w:docPartObj>
          <w:docPartGallery w:val="Table of Contents"/>
          <w:docPartUnique/>
        </w:docPartObj>
      </w:sdtPr>
      <w:sdtEndPr>
        <w:rPr>
          <w:bCs/>
        </w:rPr>
      </w:sdtEndPr>
      <w:sdtContent>
        <w:p w:rsidR="001C0D08" w:rsidRDefault="001C0D08" w:rsidP="00B87A9A">
          <w:pPr>
            <w:pStyle w:val="Nagwekspisutreci"/>
          </w:pPr>
          <w:r>
            <w:t>Spis treści</w:t>
          </w:r>
        </w:p>
        <w:p w:rsidR="0065705D" w:rsidRDefault="001C0D08">
          <w:pPr>
            <w:pStyle w:val="Spistreci1"/>
            <w:tabs>
              <w:tab w:val="right" w:leader="dot" w:pos="10456"/>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53054379" w:history="1">
            <w:r w:rsidR="0065705D" w:rsidRPr="00270B1E">
              <w:rPr>
                <w:rStyle w:val="Hipercze"/>
                <w:noProof/>
              </w:rPr>
              <w:t>RAPORT ROCZNY 2019</w:t>
            </w:r>
            <w:r w:rsidR="0065705D">
              <w:rPr>
                <w:noProof/>
                <w:webHidden/>
              </w:rPr>
              <w:tab/>
            </w:r>
            <w:r w:rsidR="0065705D">
              <w:rPr>
                <w:noProof/>
                <w:webHidden/>
              </w:rPr>
              <w:fldChar w:fldCharType="begin"/>
            </w:r>
            <w:r w:rsidR="0065705D">
              <w:rPr>
                <w:noProof/>
                <w:webHidden/>
              </w:rPr>
              <w:instrText xml:space="preserve"> PAGEREF _Toc53054379 \h </w:instrText>
            </w:r>
            <w:r w:rsidR="0065705D">
              <w:rPr>
                <w:noProof/>
                <w:webHidden/>
              </w:rPr>
            </w:r>
            <w:r w:rsidR="0065705D">
              <w:rPr>
                <w:noProof/>
                <w:webHidden/>
              </w:rPr>
              <w:fldChar w:fldCharType="separate"/>
            </w:r>
            <w:r w:rsidR="0065705D">
              <w:rPr>
                <w:noProof/>
                <w:webHidden/>
              </w:rPr>
              <w:t>1</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0" w:history="1">
            <w:r w:rsidR="0065705D" w:rsidRPr="00270B1E">
              <w:rPr>
                <w:rStyle w:val="Hipercze"/>
                <w:noProof/>
              </w:rPr>
              <w:t>WSTĘP</w:t>
            </w:r>
            <w:r w:rsidR="0065705D">
              <w:rPr>
                <w:noProof/>
                <w:webHidden/>
              </w:rPr>
              <w:tab/>
            </w:r>
            <w:r w:rsidR="0065705D">
              <w:rPr>
                <w:noProof/>
                <w:webHidden/>
              </w:rPr>
              <w:fldChar w:fldCharType="begin"/>
            </w:r>
            <w:r w:rsidR="0065705D">
              <w:rPr>
                <w:noProof/>
                <w:webHidden/>
              </w:rPr>
              <w:instrText xml:space="preserve"> PAGEREF _Toc53054380 \h </w:instrText>
            </w:r>
            <w:r w:rsidR="0065705D">
              <w:rPr>
                <w:noProof/>
                <w:webHidden/>
              </w:rPr>
            </w:r>
            <w:r w:rsidR="0065705D">
              <w:rPr>
                <w:noProof/>
                <w:webHidden/>
              </w:rPr>
              <w:fldChar w:fldCharType="separate"/>
            </w:r>
            <w:r w:rsidR="0065705D">
              <w:rPr>
                <w:noProof/>
                <w:webHidden/>
              </w:rPr>
              <w:t>3</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1" w:history="1">
            <w:r w:rsidR="0065705D" w:rsidRPr="00270B1E">
              <w:rPr>
                <w:rStyle w:val="Hipercze"/>
                <w:noProof/>
              </w:rPr>
              <w:t>INFRASTRUKTURA WODOCIĄGOWA</w:t>
            </w:r>
            <w:r w:rsidR="0065705D">
              <w:rPr>
                <w:noProof/>
                <w:webHidden/>
              </w:rPr>
              <w:tab/>
            </w:r>
            <w:r w:rsidR="0065705D">
              <w:rPr>
                <w:noProof/>
                <w:webHidden/>
              </w:rPr>
              <w:fldChar w:fldCharType="begin"/>
            </w:r>
            <w:r w:rsidR="0065705D">
              <w:rPr>
                <w:noProof/>
                <w:webHidden/>
              </w:rPr>
              <w:instrText xml:space="preserve"> PAGEREF _Toc53054381 \h </w:instrText>
            </w:r>
            <w:r w:rsidR="0065705D">
              <w:rPr>
                <w:noProof/>
                <w:webHidden/>
              </w:rPr>
            </w:r>
            <w:r w:rsidR="0065705D">
              <w:rPr>
                <w:noProof/>
                <w:webHidden/>
              </w:rPr>
              <w:fldChar w:fldCharType="separate"/>
            </w:r>
            <w:r w:rsidR="0065705D">
              <w:rPr>
                <w:noProof/>
                <w:webHidden/>
              </w:rPr>
              <w:t>5</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2" w:history="1">
            <w:r w:rsidR="0065705D" w:rsidRPr="00270B1E">
              <w:rPr>
                <w:rStyle w:val="Hipercze"/>
                <w:noProof/>
              </w:rPr>
              <w:t>INFRASTRUKTURA KANALIZACYJNA</w:t>
            </w:r>
            <w:r w:rsidR="0065705D">
              <w:rPr>
                <w:noProof/>
                <w:webHidden/>
              </w:rPr>
              <w:tab/>
            </w:r>
            <w:r w:rsidR="0065705D">
              <w:rPr>
                <w:noProof/>
                <w:webHidden/>
              </w:rPr>
              <w:fldChar w:fldCharType="begin"/>
            </w:r>
            <w:r w:rsidR="0065705D">
              <w:rPr>
                <w:noProof/>
                <w:webHidden/>
              </w:rPr>
              <w:instrText xml:space="preserve"> PAGEREF _Toc53054382 \h </w:instrText>
            </w:r>
            <w:r w:rsidR="0065705D">
              <w:rPr>
                <w:noProof/>
                <w:webHidden/>
              </w:rPr>
            </w:r>
            <w:r w:rsidR="0065705D">
              <w:rPr>
                <w:noProof/>
                <w:webHidden/>
              </w:rPr>
              <w:fldChar w:fldCharType="separate"/>
            </w:r>
            <w:r w:rsidR="0065705D">
              <w:rPr>
                <w:noProof/>
                <w:webHidden/>
              </w:rPr>
              <w:t>8</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3" w:history="1">
            <w:r w:rsidR="0065705D" w:rsidRPr="00270B1E">
              <w:rPr>
                <w:rStyle w:val="Hipercze"/>
                <w:noProof/>
              </w:rPr>
              <w:t>SPRZEDAŻ</w:t>
            </w:r>
            <w:r w:rsidR="0065705D">
              <w:rPr>
                <w:noProof/>
                <w:webHidden/>
              </w:rPr>
              <w:tab/>
            </w:r>
            <w:r w:rsidR="0065705D">
              <w:rPr>
                <w:noProof/>
                <w:webHidden/>
              </w:rPr>
              <w:fldChar w:fldCharType="begin"/>
            </w:r>
            <w:r w:rsidR="0065705D">
              <w:rPr>
                <w:noProof/>
                <w:webHidden/>
              </w:rPr>
              <w:instrText xml:space="preserve"> PAGEREF _Toc53054383 \h </w:instrText>
            </w:r>
            <w:r w:rsidR="0065705D">
              <w:rPr>
                <w:noProof/>
                <w:webHidden/>
              </w:rPr>
            </w:r>
            <w:r w:rsidR="0065705D">
              <w:rPr>
                <w:noProof/>
                <w:webHidden/>
              </w:rPr>
              <w:fldChar w:fldCharType="separate"/>
            </w:r>
            <w:r w:rsidR="0065705D">
              <w:rPr>
                <w:noProof/>
                <w:webHidden/>
              </w:rPr>
              <w:t>10</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4" w:history="1">
            <w:r w:rsidR="0065705D" w:rsidRPr="00270B1E">
              <w:rPr>
                <w:rStyle w:val="Hipercze"/>
                <w:noProof/>
              </w:rPr>
              <w:t>POLITYKA CENOWA</w:t>
            </w:r>
            <w:r w:rsidR="0065705D">
              <w:rPr>
                <w:noProof/>
                <w:webHidden/>
              </w:rPr>
              <w:tab/>
            </w:r>
            <w:r w:rsidR="0065705D">
              <w:rPr>
                <w:noProof/>
                <w:webHidden/>
              </w:rPr>
              <w:fldChar w:fldCharType="begin"/>
            </w:r>
            <w:r w:rsidR="0065705D">
              <w:rPr>
                <w:noProof/>
                <w:webHidden/>
              </w:rPr>
              <w:instrText xml:space="preserve"> PAGEREF _Toc53054384 \h </w:instrText>
            </w:r>
            <w:r w:rsidR="0065705D">
              <w:rPr>
                <w:noProof/>
                <w:webHidden/>
              </w:rPr>
            </w:r>
            <w:r w:rsidR="0065705D">
              <w:rPr>
                <w:noProof/>
                <w:webHidden/>
              </w:rPr>
              <w:fldChar w:fldCharType="separate"/>
            </w:r>
            <w:r w:rsidR="0065705D">
              <w:rPr>
                <w:noProof/>
                <w:webHidden/>
              </w:rPr>
              <w:t>12</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5" w:history="1">
            <w:r w:rsidR="0065705D" w:rsidRPr="00270B1E">
              <w:rPr>
                <w:rStyle w:val="Hipercze"/>
                <w:noProof/>
              </w:rPr>
              <w:t>INWESTYCJE</w:t>
            </w:r>
            <w:r w:rsidR="0065705D">
              <w:rPr>
                <w:noProof/>
                <w:webHidden/>
              </w:rPr>
              <w:tab/>
            </w:r>
            <w:r w:rsidR="0065705D">
              <w:rPr>
                <w:noProof/>
                <w:webHidden/>
              </w:rPr>
              <w:fldChar w:fldCharType="begin"/>
            </w:r>
            <w:r w:rsidR="0065705D">
              <w:rPr>
                <w:noProof/>
                <w:webHidden/>
              </w:rPr>
              <w:instrText xml:space="preserve"> PAGEREF _Toc53054385 \h </w:instrText>
            </w:r>
            <w:r w:rsidR="0065705D">
              <w:rPr>
                <w:noProof/>
                <w:webHidden/>
              </w:rPr>
            </w:r>
            <w:r w:rsidR="0065705D">
              <w:rPr>
                <w:noProof/>
                <w:webHidden/>
              </w:rPr>
              <w:fldChar w:fldCharType="separate"/>
            </w:r>
            <w:r w:rsidR="0065705D">
              <w:rPr>
                <w:noProof/>
                <w:webHidden/>
              </w:rPr>
              <w:t>13</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6" w:history="1">
            <w:r w:rsidR="0065705D" w:rsidRPr="00270B1E">
              <w:rPr>
                <w:rStyle w:val="Hipercze"/>
                <w:noProof/>
              </w:rPr>
              <w:t>REMONTY</w:t>
            </w:r>
            <w:r w:rsidR="0065705D">
              <w:rPr>
                <w:noProof/>
                <w:webHidden/>
              </w:rPr>
              <w:tab/>
            </w:r>
            <w:r w:rsidR="0065705D">
              <w:rPr>
                <w:noProof/>
                <w:webHidden/>
              </w:rPr>
              <w:fldChar w:fldCharType="begin"/>
            </w:r>
            <w:r w:rsidR="0065705D">
              <w:rPr>
                <w:noProof/>
                <w:webHidden/>
              </w:rPr>
              <w:instrText xml:space="preserve"> PAGEREF _Toc53054386 \h </w:instrText>
            </w:r>
            <w:r w:rsidR="0065705D">
              <w:rPr>
                <w:noProof/>
                <w:webHidden/>
              </w:rPr>
            </w:r>
            <w:r w:rsidR="0065705D">
              <w:rPr>
                <w:noProof/>
                <w:webHidden/>
              </w:rPr>
              <w:fldChar w:fldCharType="separate"/>
            </w:r>
            <w:r w:rsidR="0065705D">
              <w:rPr>
                <w:noProof/>
                <w:webHidden/>
              </w:rPr>
              <w:t>16</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7" w:history="1">
            <w:r w:rsidR="0065705D" w:rsidRPr="00270B1E">
              <w:rPr>
                <w:rStyle w:val="Hipercze"/>
                <w:noProof/>
              </w:rPr>
              <w:t>ZARZĄDZANIE</w:t>
            </w:r>
            <w:r w:rsidR="0065705D">
              <w:rPr>
                <w:noProof/>
                <w:webHidden/>
              </w:rPr>
              <w:tab/>
            </w:r>
            <w:r w:rsidR="0065705D">
              <w:rPr>
                <w:noProof/>
                <w:webHidden/>
              </w:rPr>
              <w:fldChar w:fldCharType="begin"/>
            </w:r>
            <w:r w:rsidR="0065705D">
              <w:rPr>
                <w:noProof/>
                <w:webHidden/>
              </w:rPr>
              <w:instrText xml:space="preserve"> PAGEREF _Toc53054387 \h </w:instrText>
            </w:r>
            <w:r w:rsidR="0065705D">
              <w:rPr>
                <w:noProof/>
                <w:webHidden/>
              </w:rPr>
            </w:r>
            <w:r w:rsidR="0065705D">
              <w:rPr>
                <w:noProof/>
                <w:webHidden/>
              </w:rPr>
              <w:fldChar w:fldCharType="separate"/>
            </w:r>
            <w:r w:rsidR="0065705D">
              <w:rPr>
                <w:noProof/>
                <w:webHidden/>
              </w:rPr>
              <w:t>18</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8" w:history="1">
            <w:r w:rsidR="0065705D" w:rsidRPr="00270B1E">
              <w:rPr>
                <w:rStyle w:val="Hipercze"/>
                <w:noProof/>
              </w:rPr>
              <w:t>POLITYKA PERSONALNA</w:t>
            </w:r>
            <w:r w:rsidR="0065705D">
              <w:rPr>
                <w:noProof/>
                <w:webHidden/>
              </w:rPr>
              <w:tab/>
            </w:r>
            <w:r w:rsidR="0065705D">
              <w:rPr>
                <w:noProof/>
                <w:webHidden/>
              </w:rPr>
              <w:fldChar w:fldCharType="begin"/>
            </w:r>
            <w:r w:rsidR="0065705D">
              <w:rPr>
                <w:noProof/>
                <w:webHidden/>
              </w:rPr>
              <w:instrText xml:space="preserve"> PAGEREF _Toc53054388 \h </w:instrText>
            </w:r>
            <w:r w:rsidR="0065705D">
              <w:rPr>
                <w:noProof/>
                <w:webHidden/>
              </w:rPr>
            </w:r>
            <w:r w:rsidR="0065705D">
              <w:rPr>
                <w:noProof/>
                <w:webHidden/>
              </w:rPr>
              <w:fldChar w:fldCharType="separate"/>
            </w:r>
            <w:r w:rsidR="0065705D">
              <w:rPr>
                <w:noProof/>
                <w:webHidden/>
              </w:rPr>
              <w:t>20</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89" w:history="1">
            <w:r w:rsidR="0065705D" w:rsidRPr="00270B1E">
              <w:rPr>
                <w:rStyle w:val="Hipercze"/>
                <w:noProof/>
              </w:rPr>
              <w:t>OCHRONA ŚRODOWISKA</w:t>
            </w:r>
            <w:r w:rsidR="0065705D">
              <w:rPr>
                <w:noProof/>
                <w:webHidden/>
              </w:rPr>
              <w:tab/>
            </w:r>
            <w:r w:rsidR="0065705D">
              <w:rPr>
                <w:noProof/>
                <w:webHidden/>
              </w:rPr>
              <w:fldChar w:fldCharType="begin"/>
            </w:r>
            <w:r w:rsidR="0065705D">
              <w:rPr>
                <w:noProof/>
                <w:webHidden/>
              </w:rPr>
              <w:instrText xml:space="preserve"> PAGEREF _Toc53054389 \h </w:instrText>
            </w:r>
            <w:r w:rsidR="0065705D">
              <w:rPr>
                <w:noProof/>
                <w:webHidden/>
              </w:rPr>
            </w:r>
            <w:r w:rsidR="0065705D">
              <w:rPr>
                <w:noProof/>
                <w:webHidden/>
              </w:rPr>
              <w:fldChar w:fldCharType="separate"/>
            </w:r>
            <w:r w:rsidR="0065705D">
              <w:rPr>
                <w:noProof/>
                <w:webHidden/>
              </w:rPr>
              <w:t>22</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90" w:history="1">
            <w:r w:rsidR="0065705D" w:rsidRPr="00270B1E">
              <w:rPr>
                <w:rStyle w:val="Hipercze"/>
                <w:noProof/>
              </w:rPr>
              <w:t>PROJEKTY UNIJNE</w:t>
            </w:r>
            <w:r w:rsidR="0065705D">
              <w:rPr>
                <w:noProof/>
                <w:webHidden/>
              </w:rPr>
              <w:tab/>
            </w:r>
            <w:r w:rsidR="0065705D">
              <w:rPr>
                <w:noProof/>
                <w:webHidden/>
              </w:rPr>
              <w:fldChar w:fldCharType="begin"/>
            </w:r>
            <w:r w:rsidR="0065705D">
              <w:rPr>
                <w:noProof/>
                <w:webHidden/>
              </w:rPr>
              <w:instrText xml:space="preserve"> PAGEREF _Toc53054390 \h </w:instrText>
            </w:r>
            <w:r w:rsidR="0065705D">
              <w:rPr>
                <w:noProof/>
                <w:webHidden/>
              </w:rPr>
            </w:r>
            <w:r w:rsidR="0065705D">
              <w:rPr>
                <w:noProof/>
                <w:webHidden/>
              </w:rPr>
              <w:fldChar w:fldCharType="separate"/>
            </w:r>
            <w:r w:rsidR="0065705D">
              <w:rPr>
                <w:noProof/>
                <w:webHidden/>
              </w:rPr>
              <w:t>24</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91" w:history="1">
            <w:r w:rsidR="0065705D" w:rsidRPr="00270B1E">
              <w:rPr>
                <w:rStyle w:val="Hipercze"/>
                <w:noProof/>
              </w:rPr>
              <w:t>PROJEKTY NAUKOWO-BADAWCZE</w:t>
            </w:r>
            <w:r w:rsidR="0065705D">
              <w:rPr>
                <w:noProof/>
                <w:webHidden/>
              </w:rPr>
              <w:tab/>
            </w:r>
            <w:r w:rsidR="0065705D">
              <w:rPr>
                <w:noProof/>
                <w:webHidden/>
              </w:rPr>
              <w:fldChar w:fldCharType="begin"/>
            </w:r>
            <w:r w:rsidR="0065705D">
              <w:rPr>
                <w:noProof/>
                <w:webHidden/>
              </w:rPr>
              <w:instrText xml:space="preserve"> PAGEREF _Toc53054391 \h </w:instrText>
            </w:r>
            <w:r w:rsidR="0065705D">
              <w:rPr>
                <w:noProof/>
                <w:webHidden/>
              </w:rPr>
            </w:r>
            <w:r w:rsidR="0065705D">
              <w:rPr>
                <w:noProof/>
                <w:webHidden/>
              </w:rPr>
              <w:fldChar w:fldCharType="separate"/>
            </w:r>
            <w:r w:rsidR="0065705D">
              <w:rPr>
                <w:noProof/>
                <w:webHidden/>
              </w:rPr>
              <w:t>25</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92" w:history="1">
            <w:r w:rsidR="0065705D" w:rsidRPr="00270B1E">
              <w:rPr>
                <w:rStyle w:val="Hipercze"/>
                <w:noProof/>
              </w:rPr>
              <w:t>JAKOŚĆ WODY</w:t>
            </w:r>
            <w:r w:rsidR="0065705D">
              <w:rPr>
                <w:noProof/>
                <w:webHidden/>
              </w:rPr>
              <w:tab/>
            </w:r>
            <w:r w:rsidR="0065705D">
              <w:rPr>
                <w:noProof/>
                <w:webHidden/>
              </w:rPr>
              <w:fldChar w:fldCharType="begin"/>
            </w:r>
            <w:r w:rsidR="0065705D">
              <w:rPr>
                <w:noProof/>
                <w:webHidden/>
              </w:rPr>
              <w:instrText xml:space="preserve"> PAGEREF _Toc53054392 \h </w:instrText>
            </w:r>
            <w:r w:rsidR="0065705D">
              <w:rPr>
                <w:noProof/>
                <w:webHidden/>
              </w:rPr>
            </w:r>
            <w:r w:rsidR="0065705D">
              <w:rPr>
                <w:noProof/>
                <w:webHidden/>
              </w:rPr>
              <w:fldChar w:fldCharType="separate"/>
            </w:r>
            <w:r w:rsidR="0065705D">
              <w:rPr>
                <w:noProof/>
                <w:webHidden/>
              </w:rPr>
              <w:t>27</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93" w:history="1">
            <w:r w:rsidR="0065705D" w:rsidRPr="00270B1E">
              <w:rPr>
                <w:rStyle w:val="Hipercze"/>
                <w:noProof/>
              </w:rPr>
              <w:t>MARKETING</w:t>
            </w:r>
            <w:r w:rsidR="0065705D">
              <w:rPr>
                <w:noProof/>
                <w:webHidden/>
              </w:rPr>
              <w:tab/>
            </w:r>
            <w:r w:rsidR="0065705D">
              <w:rPr>
                <w:noProof/>
                <w:webHidden/>
              </w:rPr>
              <w:fldChar w:fldCharType="begin"/>
            </w:r>
            <w:r w:rsidR="0065705D">
              <w:rPr>
                <w:noProof/>
                <w:webHidden/>
              </w:rPr>
              <w:instrText xml:space="preserve"> PAGEREF _Toc53054393 \h </w:instrText>
            </w:r>
            <w:r w:rsidR="0065705D">
              <w:rPr>
                <w:noProof/>
                <w:webHidden/>
              </w:rPr>
            </w:r>
            <w:r w:rsidR="0065705D">
              <w:rPr>
                <w:noProof/>
                <w:webHidden/>
              </w:rPr>
              <w:fldChar w:fldCharType="separate"/>
            </w:r>
            <w:r w:rsidR="0065705D">
              <w:rPr>
                <w:noProof/>
                <w:webHidden/>
              </w:rPr>
              <w:t>30</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94" w:history="1">
            <w:r w:rsidR="0065705D" w:rsidRPr="00270B1E">
              <w:rPr>
                <w:rStyle w:val="Hipercze"/>
                <w:noProof/>
              </w:rPr>
              <w:t>EDUKACJA</w:t>
            </w:r>
            <w:r w:rsidR="0065705D">
              <w:rPr>
                <w:noProof/>
                <w:webHidden/>
              </w:rPr>
              <w:tab/>
            </w:r>
            <w:r w:rsidR="0065705D">
              <w:rPr>
                <w:noProof/>
                <w:webHidden/>
              </w:rPr>
              <w:fldChar w:fldCharType="begin"/>
            </w:r>
            <w:r w:rsidR="0065705D">
              <w:rPr>
                <w:noProof/>
                <w:webHidden/>
              </w:rPr>
              <w:instrText xml:space="preserve"> PAGEREF _Toc53054394 \h </w:instrText>
            </w:r>
            <w:r w:rsidR="0065705D">
              <w:rPr>
                <w:noProof/>
                <w:webHidden/>
              </w:rPr>
            </w:r>
            <w:r w:rsidR="0065705D">
              <w:rPr>
                <w:noProof/>
                <w:webHidden/>
              </w:rPr>
              <w:fldChar w:fldCharType="separate"/>
            </w:r>
            <w:r w:rsidR="0065705D">
              <w:rPr>
                <w:noProof/>
                <w:webHidden/>
              </w:rPr>
              <w:t>32</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95" w:history="1">
            <w:r w:rsidR="0065705D" w:rsidRPr="00270B1E">
              <w:rPr>
                <w:rStyle w:val="Hipercze"/>
                <w:noProof/>
              </w:rPr>
              <w:t>SPRAWOZDANIE FINANSOWE</w:t>
            </w:r>
            <w:r w:rsidR="0065705D">
              <w:rPr>
                <w:noProof/>
                <w:webHidden/>
              </w:rPr>
              <w:tab/>
            </w:r>
            <w:r w:rsidR="0031457A">
              <w:rPr>
                <w:noProof/>
                <w:webHidden/>
              </w:rPr>
              <w:t>––</w:t>
            </w:r>
            <w:r w:rsidR="0065705D">
              <w:rPr>
                <w:noProof/>
                <w:webHidden/>
              </w:rPr>
              <w:fldChar w:fldCharType="begin"/>
            </w:r>
            <w:r w:rsidR="0065705D">
              <w:rPr>
                <w:noProof/>
                <w:webHidden/>
              </w:rPr>
              <w:instrText xml:space="preserve"> PAGEREF _Toc53054395 \h </w:instrText>
            </w:r>
            <w:r w:rsidR="0065705D">
              <w:rPr>
                <w:noProof/>
                <w:webHidden/>
              </w:rPr>
            </w:r>
            <w:r w:rsidR="0065705D">
              <w:rPr>
                <w:noProof/>
                <w:webHidden/>
              </w:rPr>
              <w:fldChar w:fldCharType="separate"/>
            </w:r>
            <w:r w:rsidR="0065705D">
              <w:rPr>
                <w:noProof/>
                <w:webHidden/>
              </w:rPr>
              <w:t>34</w:t>
            </w:r>
            <w:r w:rsidR="0065705D">
              <w:rPr>
                <w:noProof/>
                <w:webHidden/>
              </w:rPr>
              <w:fldChar w:fldCharType="end"/>
            </w:r>
          </w:hyperlink>
        </w:p>
        <w:p w:rsidR="0065705D" w:rsidRDefault="00C126D3">
          <w:pPr>
            <w:pStyle w:val="Spistreci2"/>
            <w:tabs>
              <w:tab w:val="right" w:leader="dot" w:pos="10456"/>
            </w:tabs>
            <w:rPr>
              <w:rFonts w:asciiTheme="minorHAnsi" w:eastAsiaTheme="minorEastAsia" w:hAnsiTheme="minorHAnsi"/>
              <w:noProof/>
              <w:sz w:val="22"/>
              <w:lang w:eastAsia="pl-PL"/>
            </w:rPr>
          </w:pPr>
          <w:hyperlink w:anchor="_Toc53054396" w:history="1">
            <w:r w:rsidR="0065705D" w:rsidRPr="00270B1E">
              <w:rPr>
                <w:rStyle w:val="Hipercze"/>
                <w:noProof/>
              </w:rPr>
              <w:t>SPÓŁKI ZALEŻNE</w:t>
            </w:r>
            <w:r w:rsidR="0065705D">
              <w:rPr>
                <w:noProof/>
                <w:webHidden/>
              </w:rPr>
              <w:tab/>
            </w:r>
            <w:r w:rsidR="0065705D">
              <w:rPr>
                <w:noProof/>
                <w:webHidden/>
              </w:rPr>
              <w:fldChar w:fldCharType="begin"/>
            </w:r>
            <w:r w:rsidR="0065705D">
              <w:rPr>
                <w:noProof/>
                <w:webHidden/>
              </w:rPr>
              <w:instrText xml:space="preserve"> PAGEREF _Toc53054396 \h </w:instrText>
            </w:r>
            <w:r w:rsidR="0065705D">
              <w:rPr>
                <w:noProof/>
                <w:webHidden/>
              </w:rPr>
            </w:r>
            <w:r w:rsidR="0065705D">
              <w:rPr>
                <w:noProof/>
                <w:webHidden/>
              </w:rPr>
              <w:fldChar w:fldCharType="separate"/>
            </w:r>
            <w:r w:rsidR="0065705D">
              <w:rPr>
                <w:noProof/>
                <w:webHidden/>
              </w:rPr>
              <w:t>37</w:t>
            </w:r>
            <w:r w:rsidR="0065705D">
              <w:rPr>
                <w:noProof/>
                <w:webHidden/>
              </w:rPr>
              <w:fldChar w:fldCharType="end"/>
            </w:r>
          </w:hyperlink>
        </w:p>
        <w:p w:rsidR="001C0D08" w:rsidRDefault="001C0D08" w:rsidP="00B87A9A">
          <w:r>
            <w:rPr>
              <w:b/>
              <w:bCs/>
            </w:rPr>
            <w:fldChar w:fldCharType="end"/>
          </w:r>
        </w:p>
      </w:sdtContent>
    </w:sdt>
    <w:p w:rsidR="008C3993" w:rsidRDefault="008C3993" w:rsidP="00B87A9A">
      <w:pPr>
        <w:pStyle w:val="Nagwek2"/>
      </w:pPr>
      <w:r>
        <w:br w:type="page"/>
      </w:r>
    </w:p>
    <w:p w:rsidR="001C0D08" w:rsidRPr="001C0D08" w:rsidRDefault="001C0D08" w:rsidP="00B87A9A">
      <w:pPr>
        <w:pStyle w:val="Nagwek2"/>
      </w:pPr>
      <w:bookmarkStart w:id="2" w:name="_Toc53054380"/>
      <w:r>
        <w:lastRenderedPageBreak/>
        <w:t>WSTĘP</w:t>
      </w:r>
      <w:bookmarkEnd w:id="2"/>
    </w:p>
    <w:p w:rsidR="00107930" w:rsidRPr="005133D5" w:rsidRDefault="00107930" w:rsidP="005133D5">
      <w:pPr>
        <w:rPr>
          <w:rStyle w:val="TXTregular1"/>
          <w:b/>
        </w:rPr>
      </w:pPr>
      <w:r w:rsidRPr="005133D5">
        <w:rPr>
          <w:rStyle w:val="TXTregular1"/>
          <w:b/>
        </w:rPr>
        <w:t>Zarząd Spółki</w:t>
      </w:r>
    </w:p>
    <w:p w:rsidR="00107930" w:rsidRDefault="00107930" w:rsidP="00B87A9A">
      <w:r>
        <w:t xml:space="preserve">Piotr Ziętara Prezes Zarządu </w:t>
      </w:r>
    </w:p>
    <w:p w:rsidR="00107930" w:rsidRDefault="00107930" w:rsidP="00B87A9A">
      <w:r>
        <w:t xml:space="preserve">Paweł Senderek Wiceprezes Zarządu </w:t>
      </w:r>
    </w:p>
    <w:p w:rsidR="00107930" w:rsidRDefault="00107930" w:rsidP="00B87A9A">
      <w:r>
        <w:t>Janusz Wesołowski Wiceprezesa Zarządu</w:t>
      </w:r>
    </w:p>
    <w:p w:rsidR="00107930" w:rsidRDefault="00107930" w:rsidP="00B87A9A">
      <w:r>
        <w:t xml:space="preserve">Wanda </w:t>
      </w:r>
      <w:proofErr w:type="spellStart"/>
      <w:r>
        <w:t>Słobodzian</w:t>
      </w:r>
      <w:proofErr w:type="spellEnd"/>
      <w:r>
        <w:t xml:space="preserve"> Członek Zarządu</w:t>
      </w:r>
    </w:p>
    <w:p w:rsidR="001C0D08" w:rsidRDefault="00107930" w:rsidP="00B87A9A">
      <w:r>
        <w:t>Wojciech Szczepanik Członek Zarządu</w:t>
      </w:r>
    </w:p>
    <w:p w:rsidR="0031457A" w:rsidRDefault="001C0D08" w:rsidP="0031457A">
      <w:r>
        <w:rPr>
          <w:b/>
          <w:bCs/>
        </w:rPr>
        <w:t>Szanowni Państwo,</w:t>
      </w:r>
      <w:r>
        <w:rPr>
          <w:b/>
          <w:bCs/>
        </w:rPr>
        <w:br/>
      </w:r>
      <w:r w:rsidR="0031457A">
        <w:t xml:space="preserve">w imieniu Zarządu Wodociągów Miasta Krakowa S.A. przedstawiam raport podsumowujący działalność Spółki w roku 2020, który z całą pewnością z powodu </w:t>
      </w:r>
      <w:proofErr w:type="spellStart"/>
      <w:r w:rsidR="0031457A">
        <w:t>koronawirusa</w:t>
      </w:r>
      <w:proofErr w:type="spellEnd"/>
      <w:r w:rsidR="0031457A">
        <w:t xml:space="preserve"> SARS-CoV-2 zostanie przez nas zapamiętany w sposób szczególny. Był to bowiem czas wielu niecodziennych, nieprzewidywalnych i groźnych zdarzeń, których kumulacja w istotny sposób wpłynęła na realizację pierwotnie postawionych celów. </w:t>
      </w:r>
    </w:p>
    <w:p w:rsidR="0031457A" w:rsidRDefault="0031457A" w:rsidP="0031457A">
      <w:r>
        <w:t xml:space="preserve">Muszę jednak od razu zaznaczyć, że mimo swojej niemającej precedensu w ostatnich dziesiątkach lat specyfiki, rok 2020 dla Wodociągów Miasta Krakowa S.A. nie był czasem straconym ani okresem stagnacji. Nawet w tych niecodziennych warunkach, Przedsiębiorstwo kontynuowało realizację najistotniejszych przedsięwzięć inwestycyjnych oraz remontowych, i to przy znacznie ograniczonych przychodach, przyczyniając się tym samym do dalszego rozwoju Krakowa i podnoszenia komfortu życia jego mieszkańców. </w:t>
      </w:r>
    </w:p>
    <w:p w:rsidR="0031457A" w:rsidRDefault="0031457A" w:rsidP="0031457A">
      <w:r>
        <w:t xml:space="preserve">Szczególna sytuacja, </w:t>
      </w:r>
      <w:proofErr w:type="spellStart"/>
      <w:r>
        <w:t>lockdown</w:t>
      </w:r>
      <w:proofErr w:type="spellEnd"/>
      <w:r>
        <w:t xml:space="preserve"> czy wreszcie konieczność minimalizowania ryzyka zakażenia Sars-CoV-2 spowodowały, że dość szybko nauczyliśmy się pracować poza terenem Spółki – i to równie efektywnie, jak stacjonarnie. Zyskaliśmy nowe umiejętności dzielenia odpowiedzialności i zastępowania się wzajemnie w ramach zapewnienia redundantności załogi. Dzięki takiemu podejściu, w trudnym czasie, utrzymaliśmy zdolność do nieprzerwanego świadczenia usług dostawy wody i odbioru ścieków mieszkańcom Krakowa oraz wszystkich gmin sąsiednich, z którymi współpracujemy. </w:t>
      </w:r>
    </w:p>
    <w:p w:rsidR="0031457A" w:rsidRDefault="0031457A" w:rsidP="0031457A">
      <w:r>
        <w:lastRenderedPageBreak/>
        <w:t>Należy podkreślić, że w ostatnim roku odnotowaliśmy co najmniej dwa okresy znacznych spadków poziomu sprzedaży wody. W czasie pandemii zmniejszyła się liczba klientów z grupy tzw. usług, powodując spadek sprzedaży o ponad 2 mln m3 wody. Natomiast nieco większą sprzedaż odnotowaliśmy w sektorze gospodarstw domowych, co jedynie potwierdza, że w pandemicznej rzeczywistości nieograniczony dostęp do bezpiecznej, dobrej wody pitnej zdecydowanie nabrał na znaczeniu.</w:t>
      </w:r>
    </w:p>
    <w:p w:rsidR="0031457A" w:rsidRDefault="0031457A" w:rsidP="0031457A">
      <w:r>
        <w:t xml:space="preserve">Jak już wspomniałem, bez względu na sytuację, nadal świadczyliśmy nasze usługi mieszkańcom Krakowa, tyle że w pełnym reżimie sanitarnym, minimalizując ryzyko zachorowania na COVID-19. Dodatkowo kontakt ze światem zewnętrznym w dużej mierze przenieśliśmy do wirtualnej przestrzeni. W trosce o zdrowie i bezpieczeństwo naszych pracowników oraz wszystkich interesantów, obsługa mieszkańców przez dłuższy czas prowadzona była wyłącznie w formie zdalnej. Do </w:t>
      </w:r>
      <w:proofErr w:type="spellStart"/>
      <w:r>
        <w:t>internetu</w:t>
      </w:r>
      <w:proofErr w:type="spellEnd"/>
      <w:r>
        <w:t xml:space="preserve"> trafiły również działania informacyjne i edukacyjne. Istotną rolę w obliczu pandemii odegrała kampania #</w:t>
      </w:r>
      <w:proofErr w:type="spellStart"/>
      <w:r>
        <w:t>jestesmyzwamikazdegodnia</w:t>
      </w:r>
      <w:proofErr w:type="spellEnd"/>
      <w:r>
        <w:t xml:space="preserve">, w której zapewnialiśmy mieszkańców o bezpieczeństwie i jakości krakowskiej kranówki oraz o naszej gotowości do nieprzerwanego świadczenia usług. Mimo wspomnianych przeciwności, w październiku uruchomiona została nowa kampania społeczna „Na zdrowie. Seniorze pij </w:t>
      </w:r>
      <w:proofErr w:type="spellStart"/>
      <w:r>
        <w:t>kranowiankę</w:t>
      </w:r>
      <w:proofErr w:type="spellEnd"/>
      <w:r>
        <w:t>!”. Kontynuowano także współpracę z różnymi miejscowymi podmiotami oraz organizacjami pożytku publicznego. Trudno w tym miejscu wymienić wszystkie nasze inicjatywy. Warto jednak wspomnieć o pomocy najbardziej potrzebującym – po raz kolejny wsparliśmy podopiecznych Miejskiego Ośrodka Pomocy Społecznej w Krakowie - przekazując wyprawki szkolne i paczki mikołajowe, a także środki dezynfekcyjne oraz 1000 maseczek ochronnych. Pomocy udzieliliśmy również krakowskiemu Schronisku dla Bezdomnych Zwierząt. Zorganizowaliśmy zakrojoną na szeroką skalę akcję pomocową dla Zakładu Gospodarki Komunalnej w Wieliczce, w którego sieci wykryto skażenie wody pitnej. I wreszcie ufundowaliśmy nowe laptopy dla dzieci pracowników, którzy znaleźli się w trudnej sytuacji finansowej, a o zdrowie naszych emerytów i rencistów zadbaliśmy zaopatrując ich w maseczki ochronne.</w:t>
      </w:r>
    </w:p>
    <w:p w:rsidR="0031457A" w:rsidRDefault="0031457A" w:rsidP="004417F0">
      <w:r>
        <w:t xml:space="preserve">Chciałbym podkreślić, że w roku 2020 mieliśmy okazję nabycia nowych doświadczeń oraz kompetencji, co z całą pewnością nie miałoby miejsca w normalnych warunkach. Zyskaliśmy świadomość, że nawet w ekstremalnych warunkach możemy wzajemnie na sobie polegać. Miało to </w:t>
      </w:r>
      <w:r>
        <w:lastRenderedPageBreak/>
        <w:t>niebagatelne znaczenie w kontekście bardzo trudnych, ale niezbędnych decyzji zarządczych, podejmowanych w ciągu całego ostatniego roku. Wykonaliśmy ogromną pracę w zakresie</w:t>
      </w:r>
      <w:r w:rsidR="004417F0">
        <w:t xml:space="preserve"> </w:t>
      </w:r>
      <w:r>
        <w:t xml:space="preserve">utrzymania dobrego wizerunku Spółki, jako rzetelnego dostawcy bezpiecznej, zdrowej wody, bez względu na okoliczności.  </w:t>
      </w:r>
    </w:p>
    <w:p w:rsidR="0031457A" w:rsidRDefault="0031457A" w:rsidP="0031457A">
      <w:r>
        <w:t>Podsumowując, przede wszystkim pragnę szczególnie podziękować całej załodze Wodociągów</w:t>
      </w:r>
      <w:r w:rsidR="004417F0">
        <w:t xml:space="preserve"> </w:t>
      </w:r>
      <w:r>
        <w:t xml:space="preserve">Miasta Krakowa S.A. za wspólną wytężoną pracę w pełnym wyzwań oraz niezwykle trudnym roku – za cierpliwość, wyrozumiałość oraz przestrzeganie wewnętrznych obostrzeń sanitarnych. Z dumą po raz kolejny muszę przyznać, że największą wartością naszego Przedsiębiorstwa byli, są i pozostaną ludzie. </w:t>
      </w:r>
    </w:p>
    <w:p w:rsidR="0031457A" w:rsidRDefault="0031457A" w:rsidP="0031457A">
      <w:r>
        <w:t xml:space="preserve">Składam również serdeczne podziękowania na ręce prof. Jacka Majchrowskiego – Prezydenta Miasta Krakowa za współpracę i zrozumienie oraz prof. Jana </w:t>
      </w:r>
      <w:proofErr w:type="spellStart"/>
      <w:r>
        <w:t>Białczyka</w:t>
      </w:r>
      <w:proofErr w:type="spellEnd"/>
      <w:r>
        <w:t xml:space="preserve"> – Przewodniczącego Rady Nadzorczej Wodociągów Miasta Krakowa S.A. za osobiste zaangażowanie oraz duży wkład w pracę Spółki. Dziękuję także mieszkańcom Krakowa, których zaufanie stanowi dla nas stałą inspirację i motywację w realizacji założonych celów.</w:t>
      </w:r>
    </w:p>
    <w:p w:rsidR="0031457A" w:rsidRDefault="0031457A" w:rsidP="0031457A">
      <w:r>
        <w:t>Pozostaje mieć nadzieję, że ten czas przed nami będzie znacznie lepszy, spokojniejszy, a wydarzenia związane m.in. z Jubileuszem 120-lecia powstania miejskiego krakowskiego wodociągu, choć</w:t>
      </w:r>
      <w:r w:rsidR="004417F0">
        <w:t xml:space="preserve"> </w:t>
      </w:r>
      <w:r>
        <w:t>świętowane tylko w wymiarze symbolicznym, nie zostaną pozbawione kluczowego</w:t>
      </w:r>
      <w:r w:rsidR="004417F0">
        <w:t xml:space="preserve"> </w:t>
      </w:r>
      <w:r>
        <w:t xml:space="preserve">elementu wspólnotowego, tworzonego zarówno przez Pracowników, jak i mieszkańców Krakowa. Mam nadzieję, że dążenie Wodociągów Miasta Krakowa S.A. do dalszego dynamicznego, ale równocześnie zrównoważonego rozwoju, mimo trwających nadal zewnętrznych zawirowań pandemicznych, dzięki zaangażowaniu, wiedzy oraz doświadczeniu wszystkich Pracowników, będziemy mogli realizować z sukcesem. Każdego dnia! </w:t>
      </w:r>
    </w:p>
    <w:p w:rsidR="001C0D08" w:rsidRDefault="001C0D08" w:rsidP="0031457A">
      <w:pPr>
        <w:rPr>
          <w:rFonts w:cs="Lato"/>
        </w:rPr>
      </w:pPr>
      <w:r>
        <w:rPr>
          <w:rFonts w:cs="Lato"/>
        </w:rPr>
        <w:t>Prezes Zarządu</w:t>
      </w:r>
    </w:p>
    <w:p w:rsidR="00D33BD1" w:rsidRDefault="001C0D08" w:rsidP="00B87A9A">
      <w:pPr>
        <w:rPr>
          <w:rFonts w:cs="Lato"/>
          <w:b/>
          <w:bCs/>
        </w:rPr>
      </w:pPr>
      <w:r>
        <w:rPr>
          <w:rFonts w:cs="Lato"/>
          <w:b/>
          <w:bCs/>
        </w:rPr>
        <w:t>Piotr Ziętara</w:t>
      </w:r>
    </w:p>
    <w:p w:rsidR="008C3993" w:rsidRDefault="008C3993" w:rsidP="00B87A9A">
      <w:pPr>
        <w:pStyle w:val="Nagwek2"/>
      </w:pPr>
      <w:r>
        <w:br w:type="page"/>
      </w:r>
    </w:p>
    <w:p w:rsidR="001C0D08" w:rsidRPr="00D33BD1" w:rsidRDefault="001C0D08" w:rsidP="00B87A9A">
      <w:pPr>
        <w:pStyle w:val="Nagwek2"/>
        <w:rPr>
          <w:rFonts w:cs="Lato"/>
          <w:bCs/>
        </w:rPr>
      </w:pPr>
      <w:bookmarkStart w:id="3" w:name="_Toc53054381"/>
      <w:r>
        <w:lastRenderedPageBreak/>
        <w:t>INFRASTRUKTURA WODOCIĄGOWA</w:t>
      </w:r>
      <w:bookmarkEnd w:id="3"/>
    </w:p>
    <w:p w:rsidR="001C0D08" w:rsidRPr="0076119D" w:rsidRDefault="001C0D08" w:rsidP="00B87A9A">
      <w:pPr>
        <w:rPr>
          <w:b/>
          <w:szCs w:val="24"/>
        </w:rPr>
      </w:pPr>
      <w:r w:rsidRPr="0076119D">
        <w:rPr>
          <w:b/>
          <w:szCs w:val="24"/>
        </w:rPr>
        <w:t xml:space="preserve">2 </w:t>
      </w:r>
      <w:r w:rsidR="0031457A">
        <w:rPr>
          <w:b/>
          <w:szCs w:val="24"/>
        </w:rPr>
        <w:t>301</w:t>
      </w:r>
      <w:r w:rsidRPr="0076119D">
        <w:rPr>
          <w:b/>
          <w:szCs w:val="24"/>
        </w:rPr>
        <w:t xml:space="preserve"> km – długość sieci wodociągowej z przyłączami w 20</w:t>
      </w:r>
      <w:r w:rsidR="0031457A">
        <w:rPr>
          <w:b/>
          <w:szCs w:val="24"/>
        </w:rPr>
        <w:t>20</w:t>
      </w:r>
      <w:r w:rsidRPr="0076119D">
        <w:rPr>
          <w:b/>
          <w:szCs w:val="24"/>
        </w:rPr>
        <w:t xml:space="preserve"> roku.</w:t>
      </w:r>
    </w:p>
    <w:p w:rsidR="001C0D08" w:rsidRPr="0076119D" w:rsidRDefault="001C0D08" w:rsidP="00B87A9A">
      <w:pPr>
        <w:rPr>
          <w:szCs w:val="24"/>
        </w:rPr>
      </w:pPr>
      <w:r w:rsidRPr="0076119D">
        <w:rPr>
          <w:rStyle w:val="TXTregular1"/>
          <w:spacing w:val="3"/>
          <w:szCs w:val="24"/>
        </w:rPr>
        <w:t xml:space="preserve">Na infrastrukturę wodociągową będącą w eksploatacji Wodociągów Miasta Krakowa składają się cztery zakłady uzdatniania wody, o maksymalnej zdolności produkcyjnej </w:t>
      </w:r>
      <w:r w:rsidRPr="0076119D">
        <w:rPr>
          <w:rStyle w:val="TXTbold"/>
          <w:spacing w:val="3"/>
          <w:szCs w:val="24"/>
        </w:rPr>
        <w:t>292 tys. m³/dobę</w:t>
      </w:r>
      <w:r w:rsidRPr="0076119D">
        <w:rPr>
          <w:rStyle w:val="TXTregular1"/>
          <w:spacing w:val="3"/>
          <w:szCs w:val="24"/>
        </w:rPr>
        <w:t xml:space="preserve">: </w:t>
      </w:r>
    </w:p>
    <w:p w:rsidR="001C0D08" w:rsidRPr="0076119D" w:rsidRDefault="001C0D08" w:rsidP="005C0BCC">
      <w:pPr>
        <w:pStyle w:val="Akapitzlist"/>
        <w:numPr>
          <w:ilvl w:val="0"/>
          <w:numId w:val="1"/>
        </w:numPr>
        <w:spacing w:line="360" w:lineRule="auto"/>
        <w:rPr>
          <w:rFonts w:ascii="Lato" w:hAnsi="Lato"/>
          <w:sz w:val="24"/>
          <w:szCs w:val="24"/>
        </w:rPr>
      </w:pPr>
      <w:r w:rsidRPr="0076119D">
        <w:rPr>
          <w:rStyle w:val="TXTBOLD0"/>
          <w:rFonts w:ascii="Lato" w:hAnsi="Lato"/>
          <w:sz w:val="24"/>
          <w:szCs w:val="24"/>
        </w:rPr>
        <w:t>Zakład Uzdatniania Wody Raba</w:t>
      </w:r>
      <w:r w:rsidRPr="0076119D">
        <w:rPr>
          <w:rFonts w:ascii="Lato" w:hAnsi="Lato"/>
          <w:sz w:val="24"/>
          <w:szCs w:val="24"/>
        </w:rPr>
        <w:t>, ujęcie wody – Zbiornik Dobczycki</w:t>
      </w:r>
    </w:p>
    <w:p w:rsidR="001C0D08" w:rsidRPr="0076119D" w:rsidRDefault="001C0D08" w:rsidP="005C0BCC">
      <w:pPr>
        <w:pStyle w:val="Akapitzlist"/>
        <w:numPr>
          <w:ilvl w:val="0"/>
          <w:numId w:val="1"/>
        </w:numPr>
        <w:spacing w:line="360" w:lineRule="auto"/>
        <w:rPr>
          <w:rFonts w:ascii="Lato" w:hAnsi="Lato"/>
          <w:sz w:val="24"/>
          <w:szCs w:val="24"/>
        </w:rPr>
      </w:pPr>
      <w:r w:rsidRPr="0076119D">
        <w:rPr>
          <w:rStyle w:val="TXTBOLD0"/>
          <w:rFonts w:ascii="Lato" w:hAnsi="Lato"/>
          <w:sz w:val="24"/>
          <w:szCs w:val="24"/>
        </w:rPr>
        <w:t>Zakład Uzdatniania Wody Rudawa</w:t>
      </w:r>
      <w:r w:rsidRPr="0076119D">
        <w:rPr>
          <w:rFonts w:ascii="Lato" w:hAnsi="Lato"/>
          <w:sz w:val="24"/>
          <w:szCs w:val="24"/>
        </w:rPr>
        <w:t>, ujęcie wody – rzeka Rudawa</w:t>
      </w:r>
    </w:p>
    <w:p w:rsidR="001C0D08" w:rsidRPr="0076119D" w:rsidRDefault="001C0D08" w:rsidP="005C0BCC">
      <w:pPr>
        <w:pStyle w:val="Akapitzlist"/>
        <w:numPr>
          <w:ilvl w:val="0"/>
          <w:numId w:val="1"/>
        </w:numPr>
        <w:spacing w:line="360" w:lineRule="auto"/>
        <w:rPr>
          <w:rFonts w:ascii="Lato" w:hAnsi="Lato"/>
          <w:sz w:val="24"/>
          <w:szCs w:val="24"/>
        </w:rPr>
      </w:pPr>
      <w:r w:rsidRPr="0076119D">
        <w:rPr>
          <w:rStyle w:val="TXTBOLD0"/>
          <w:rFonts w:ascii="Lato" w:hAnsi="Lato"/>
          <w:sz w:val="24"/>
          <w:szCs w:val="24"/>
        </w:rPr>
        <w:t xml:space="preserve">Zakład Uzdatniania Wody </w:t>
      </w:r>
      <w:proofErr w:type="spellStart"/>
      <w:r w:rsidRPr="0076119D">
        <w:rPr>
          <w:rStyle w:val="TXTBOLD0"/>
          <w:rFonts w:ascii="Lato" w:hAnsi="Lato"/>
          <w:sz w:val="24"/>
          <w:szCs w:val="24"/>
        </w:rPr>
        <w:t>Dłubnia</w:t>
      </w:r>
      <w:proofErr w:type="spellEnd"/>
      <w:r w:rsidRPr="0076119D">
        <w:rPr>
          <w:rFonts w:ascii="Lato" w:hAnsi="Lato"/>
          <w:sz w:val="24"/>
          <w:szCs w:val="24"/>
        </w:rPr>
        <w:t xml:space="preserve">, ujęcie wody – rzeka </w:t>
      </w:r>
      <w:proofErr w:type="spellStart"/>
      <w:r w:rsidRPr="0076119D">
        <w:rPr>
          <w:rFonts w:ascii="Lato" w:hAnsi="Lato"/>
          <w:sz w:val="24"/>
          <w:szCs w:val="24"/>
        </w:rPr>
        <w:t>Dłubnia</w:t>
      </w:r>
      <w:proofErr w:type="spellEnd"/>
      <w:r w:rsidRPr="0076119D">
        <w:rPr>
          <w:rFonts w:ascii="Lato" w:hAnsi="Lato"/>
          <w:sz w:val="24"/>
          <w:szCs w:val="24"/>
        </w:rPr>
        <w:t xml:space="preserve"> i studnie głębinowe w Mistrzejowicach</w:t>
      </w:r>
    </w:p>
    <w:p w:rsidR="001C0D08" w:rsidRPr="0076119D" w:rsidRDefault="001C0D08" w:rsidP="005C0BCC">
      <w:pPr>
        <w:pStyle w:val="Akapitzlist"/>
        <w:numPr>
          <w:ilvl w:val="0"/>
          <w:numId w:val="1"/>
        </w:numPr>
        <w:spacing w:line="360" w:lineRule="auto"/>
        <w:rPr>
          <w:rFonts w:ascii="Lato" w:hAnsi="Lato"/>
          <w:sz w:val="24"/>
          <w:szCs w:val="24"/>
        </w:rPr>
      </w:pPr>
      <w:r w:rsidRPr="0076119D">
        <w:rPr>
          <w:rStyle w:val="TXTBOLD0"/>
          <w:rFonts w:ascii="Lato" w:hAnsi="Lato"/>
          <w:sz w:val="24"/>
          <w:szCs w:val="24"/>
        </w:rPr>
        <w:t>Zakład Uzdatniania Wody Bielany</w:t>
      </w:r>
      <w:r w:rsidRPr="0076119D">
        <w:rPr>
          <w:rFonts w:ascii="Lato" w:hAnsi="Lato"/>
          <w:sz w:val="24"/>
          <w:szCs w:val="24"/>
        </w:rPr>
        <w:t>, ujęcie wody – rzeka Sanka</w:t>
      </w:r>
    </w:p>
    <w:p w:rsidR="001C0D08" w:rsidRPr="0076119D" w:rsidRDefault="001C0D08" w:rsidP="00B87A9A">
      <w:pPr>
        <w:rPr>
          <w:szCs w:val="24"/>
        </w:rPr>
      </w:pPr>
      <w:r w:rsidRPr="0076119D">
        <w:rPr>
          <w:szCs w:val="24"/>
        </w:rPr>
        <w:t>oraz:</w:t>
      </w:r>
    </w:p>
    <w:p w:rsidR="001C0D08" w:rsidRPr="0076119D" w:rsidRDefault="001C0D08" w:rsidP="005C0BCC">
      <w:pPr>
        <w:pStyle w:val="Akapitzlist"/>
        <w:numPr>
          <w:ilvl w:val="0"/>
          <w:numId w:val="2"/>
        </w:numPr>
        <w:spacing w:line="360" w:lineRule="auto"/>
        <w:rPr>
          <w:rFonts w:ascii="Lato" w:hAnsi="Lato"/>
          <w:sz w:val="24"/>
          <w:szCs w:val="24"/>
        </w:rPr>
      </w:pPr>
      <w:r w:rsidRPr="0076119D">
        <w:rPr>
          <w:rStyle w:val="TXTBOLD0"/>
          <w:rFonts w:ascii="Lato" w:hAnsi="Lato"/>
          <w:sz w:val="24"/>
          <w:szCs w:val="24"/>
        </w:rPr>
        <w:t xml:space="preserve">47 zbiorników wodociągowych </w:t>
      </w:r>
      <w:r w:rsidRPr="0076119D">
        <w:rPr>
          <w:rFonts w:ascii="Lato" w:hAnsi="Lato"/>
          <w:sz w:val="24"/>
          <w:szCs w:val="24"/>
        </w:rPr>
        <w:t>o łącznej pojemności 310 tys. m³</w:t>
      </w:r>
    </w:p>
    <w:p w:rsidR="00A63048" w:rsidRPr="00A63048" w:rsidRDefault="001C0D08" w:rsidP="005C0BCC">
      <w:pPr>
        <w:pStyle w:val="Akapitzlist"/>
        <w:numPr>
          <w:ilvl w:val="0"/>
          <w:numId w:val="2"/>
        </w:numPr>
        <w:spacing w:line="360" w:lineRule="auto"/>
        <w:rPr>
          <w:rStyle w:val="TXTBOLD0"/>
          <w:rFonts w:ascii="Lato" w:hAnsi="Lato"/>
          <w:b w:val="0"/>
          <w:bCs w:val="0"/>
          <w:sz w:val="24"/>
          <w:szCs w:val="24"/>
        </w:rPr>
      </w:pPr>
      <w:r w:rsidRPr="0076119D">
        <w:rPr>
          <w:rStyle w:val="TXTBOLD0"/>
          <w:rFonts w:ascii="Lato" w:hAnsi="Lato"/>
          <w:sz w:val="24"/>
          <w:szCs w:val="24"/>
        </w:rPr>
        <w:t>3 przepompownie</w:t>
      </w:r>
    </w:p>
    <w:p w:rsidR="00A63048" w:rsidRDefault="00A63048" w:rsidP="00486009">
      <w:pPr>
        <w:pStyle w:val="Legenda"/>
      </w:pPr>
      <w:r>
        <w:t xml:space="preserve">Rysunek </w:t>
      </w:r>
      <w:r w:rsidR="00C126D3">
        <w:fldChar w:fldCharType="begin"/>
      </w:r>
      <w:r w:rsidR="00C126D3">
        <w:instrText xml:space="preserve"> SEQ Rysunek \* ARABIC </w:instrText>
      </w:r>
      <w:r w:rsidR="00C126D3">
        <w:fldChar w:fldCharType="separate"/>
      </w:r>
      <w:r w:rsidR="00933EBE">
        <w:rPr>
          <w:noProof/>
        </w:rPr>
        <w:t>1</w:t>
      </w:r>
      <w:r w:rsidR="00C126D3">
        <w:rPr>
          <w:noProof/>
        </w:rPr>
        <w:fldChar w:fldCharType="end"/>
      </w:r>
      <w:r>
        <w:t>. Mapa zasilania w wodę</w:t>
      </w:r>
    </w:p>
    <w:p w:rsidR="005C0296" w:rsidRPr="00A63048" w:rsidRDefault="002125E7" w:rsidP="00A63048">
      <w:pPr>
        <w:rPr>
          <w:szCs w:val="24"/>
        </w:rPr>
      </w:pPr>
      <w:r>
        <w:rPr>
          <w:noProof/>
        </w:rPr>
        <w:drawing>
          <wp:inline distT="0" distB="0" distL="0" distR="0">
            <wp:extent cx="5284404" cy="3124912"/>
            <wp:effectExtent l="0" t="0" r="0" b="0"/>
            <wp:docPr id="11" name="Obraz 11" descr="Mapa przedstawia obszary zasilania w wodę przez konkretne Zakłady Uzdatniania Wod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a_wodaObszar roboczy 1.png"/>
                    <pic:cNvPicPr/>
                  </pic:nvPicPr>
                  <pic:blipFill>
                    <a:blip r:embed="rId9">
                      <a:extLst>
                        <a:ext uri="{28A0092B-C50C-407E-A947-70E740481C1C}">
                          <a14:useLocalDpi xmlns:a14="http://schemas.microsoft.com/office/drawing/2010/main" val="0"/>
                        </a:ext>
                      </a:extLst>
                    </a:blip>
                    <a:stretch>
                      <a:fillRect/>
                    </a:stretch>
                  </pic:blipFill>
                  <pic:spPr>
                    <a:xfrm>
                      <a:off x="0" y="0"/>
                      <a:ext cx="5284404" cy="3124912"/>
                    </a:xfrm>
                    <a:prstGeom prst="rect">
                      <a:avLst/>
                    </a:prstGeom>
                  </pic:spPr>
                </pic:pic>
              </a:graphicData>
            </a:graphic>
          </wp:inline>
        </w:drawing>
      </w:r>
    </w:p>
    <w:p w:rsidR="001C0D08" w:rsidRDefault="001C0D08" w:rsidP="00B87A9A">
      <w:pPr>
        <w:rPr>
          <w:b/>
          <w:szCs w:val="24"/>
        </w:rPr>
      </w:pPr>
      <w:r w:rsidRPr="0076119D">
        <w:rPr>
          <w:b/>
          <w:szCs w:val="24"/>
        </w:rPr>
        <w:lastRenderedPageBreak/>
        <w:t>99,5% mieszkańców Gminy Miejskiej Kraków posiada możliwość korzystania z istniejącej sieci wodociągowej.</w:t>
      </w:r>
    </w:p>
    <w:p w:rsidR="00A63048" w:rsidRDefault="001C0D08" w:rsidP="00B87A9A">
      <w:pPr>
        <w:rPr>
          <w:rStyle w:val="TXTregular1"/>
          <w:szCs w:val="24"/>
        </w:rPr>
      </w:pPr>
      <w:r w:rsidRPr="0076119D">
        <w:rPr>
          <w:rStyle w:val="TXTregular1"/>
          <w:szCs w:val="24"/>
        </w:rPr>
        <w:t xml:space="preserve">W ramach działań mających na celu utrzymanie sieci wodociągowej w dobrym stanie technicznym, wyremontowano </w:t>
      </w:r>
      <w:r w:rsidR="00A63048">
        <w:rPr>
          <w:rStyle w:val="TXTregular1"/>
          <w:szCs w:val="24"/>
        </w:rPr>
        <w:t>5,5</w:t>
      </w:r>
      <w:r w:rsidRPr="0076119D">
        <w:rPr>
          <w:rStyle w:val="TXTregular1"/>
          <w:szCs w:val="24"/>
        </w:rPr>
        <w:t xml:space="preserve"> km sieci wodociągowej</w:t>
      </w:r>
      <w:r w:rsidR="00A63048">
        <w:rPr>
          <w:rStyle w:val="TXTregular1"/>
          <w:szCs w:val="24"/>
        </w:rPr>
        <w:t xml:space="preserve">. </w:t>
      </w:r>
    </w:p>
    <w:p w:rsidR="001C0D08" w:rsidRDefault="001C0D08" w:rsidP="00B87A9A">
      <w:pPr>
        <w:rPr>
          <w:rStyle w:val="TXTregular1"/>
          <w:szCs w:val="24"/>
        </w:rPr>
      </w:pPr>
      <w:r w:rsidRPr="0076119D">
        <w:rPr>
          <w:rStyle w:val="TXTregular1"/>
          <w:szCs w:val="24"/>
        </w:rPr>
        <w:t xml:space="preserve">Ponadto do płukania sieci wodociągowej wykorzystano ponad </w:t>
      </w:r>
      <w:r w:rsidR="00A63048">
        <w:rPr>
          <w:rStyle w:val="TXTregular1"/>
          <w:szCs w:val="24"/>
        </w:rPr>
        <w:t>217</w:t>
      </w:r>
      <w:r w:rsidRPr="0076119D">
        <w:rPr>
          <w:rStyle w:val="TXTregular1"/>
          <w:szCs w:val="24"/>
        </w:rPr>
        <w:t xml:space="preserve"> tys. m</w:t>
      </w:r>
      <w:r w:rsidRPr="0076119D">
        <w:rPr>
          <w:rStyle w:val="TXTregular1"/>
          <w:szCs w:val="24"/>
          <w:vertAlign w:val="superscript"/>
        </w:rPr>
        <w:t>3</w:t>
      </w:r>
      <w:r w:rsidRPr="0076119D">
        <w:rPr>
          <w:rStyle w:val="TXTregular1"/>
          <w:szCs w:val="24"/>
        </w:rPr>
        <w:t xml:space="preserve"> wody. Dokonano przeglądu blisko 7</w:t>
      </w:r>
      <w:r w:rsidR="00A63048">
        <w:rPr>
          <w:rStyle w:val="TXTregular1"/>
          <w:szCs w:val="24"/>
        </w:rPr>
        <w:t xml:space="preserve">,9 </w:t>
      </w:r>
      <w:r w:rsidRPr="0076119D">
        <w:rPr>
          <w:rStyle w:val="TXTregular1"/>
          <w:szCs w:val="24"/>
        </w:rPr>
        <w:t>tys. hydrantów przeciwpożarowych i 5,</w:t>
      </w:r>
      <w:r w:rsidR="00A63048">
        <w:rPr>
          <w:rStyle w:val="TXTregular1"/>
          <w:szCs w:val="24"/>
        </w:rPr>
        <w:t>6</w:t>
      </w:r>
      <w:r w:rsidRPr="0076119D">
        <w:rPr>
          <w:rStyle w:val="TXTregular1"/>
          <w:szCs w:val="24"/>
        </w:rPr>
        <w:t xml:space="preserve"> tys. zasuw sieciowych. Zamontowano 1 </w:t>
      </w:r>
      <w:r w:rsidR="00A63048">
        <w:rPr>
          <w:rStyle w:val="TXTregular1"/>
          <w:szCs w:val="24"/>
        </w:rPr>
        <w:t>541</w:t>
      </w:r>
      <w:r w:rsidRPr="0076119D">
        <w:rPr>
          <w:rStyle w:val="TXTregular1"/>
          <w:szCs w:val="24"/>
        </w:rPr>
        <w:t xml:space="preserve"> tabliczek orientacyjnych do oznaczenia uzbrojenia sieci wodociągowej.</w:t>
      </w:r>
    </w:p>
    <w:p w:rsidR="00A63048" w:rsidRPr="00A63048" w:rsidRDefault="00A63048" w:rsidP="00486009">
      <w:pPr>
        <w:pStyle w:val="Legenda"/>
      </w:pPr>
      <w:r w:rsidRPr="00A63048">
        <w:t xml:space="preserve">Tabela </w:t>
      </w:r>
      <w:r w:rsidR="00C126D3">
        <w:fldChar w:fldCharType="begin"/>
      </w:r>
      <w:r w:rsidR="00C126D3">
        <w:instrText xml:space="preserve"> SEQ Tabela \* ARABIC </w:instrText>
      </w:r>
      <w:r w:rsidR="00C126D3">
        <w:fldChar w:fldCharType="separate"/>
      </w:r>
      <w:r w:rsidR="00933EBE">
        <w:rPr>
          <w:noProof/>
        </w:rPr>
        <w:t>1</w:t>
      </w:r>
      <w:r w:rsidR="00C126D3">
        <w:rPr>
          <w:noProof/>
        </w:rPr>
        <w:fldChar w:fldCharType="end"/>
      </w:r>
      <w:r w:rsidRPr="00A63048">
        <w:t>. Produkcja wody w latach 201</w:t>
      </w:r>
      <w:r>
        <w:t>6</w:t>
      </w:r>
      <w:r w:rsidRPr="00A63048">
        <w:t>-20</w:t>
      </w:r>
      <w:r>
        <w:t>20</w:t>
      </w:r>
      <w:r w:rsidRPr="00A63048">
        <w:t xml:space="preserve"> [tys. m3]</w:t>
      </w:r>
    </w:p>
    <w:tbl>
      <w:tblPr>
        <w:tblStyle w:val="Tabelasiatki5ciemnaakcent1"/>
        <w:tblW w:w="0" w:type="auto"/>
        <w:tblLook w:val="0620" w:firstRow="1" w:lastRow="0" w:firstColumn="0" w:lastColumn="0" w:noHBand="1" w:noVBand="1"/>
        <w:tblDescription w:val="Produkcja wody w latach 2015-2019 [tys. metrów sześciennych]"/>
      </w:tblPr>
      <w:tblGrid>
        <w:gridCol w:w="5228"/>
        <w:gridCol w:w="5228"/>
      </w:tblGrid>
      <w:tr w:rsidR="00A63048" w:rsidTr="00665080">
        <w:trPr>
          <w:cnfStyle w:val="100000000000" w:firstRow="1" w:lastRow="0" w:firstColumn="0" w:lastColumn="0" w:oddVBand="0" w:evenVBand="0" w:oddHBand="0" w:evenHBand="0" w:firstRowFirstColumn="0" w:firstRowLastColumn="0" w:lastRowFirstColumn="0" w:lastRowLastColumn="0"/>
          <w:tblHeader/>
        </w:trPr>
        <w:tc>
          <w:tcPr>
            <w:tcW w:w="5228" w:type="dxa"/>
          </w:tcPr>
          <w:p w:rsidR="00A63048" w:rsidRPr="0065705D" w:rsidRDefault="00A63048" w:rsidP="00665080">
            <w:pPr>
              <w:rPr>
                <w:color w:val="auto"/>
                <w:sz w:val="22"/>
                <w:szCs w:val="24"/>
              </w:rPr>
            </w:pPr>
            <w:r w:rsidRPr="0065705D">
              <w:rPr>
                <w:color w:val="auto"/>
                <w:sz w:val="22"/>
                <w:szCs w:val="24"/>
              </w:rPr>
              <w:t>Rok</w:t>
            </w:r>
          </w:p>
        </w:tc>
        <w:tc>
          <w:tcPr>
            <w:tcW w:w="5228" w:type="dxa"/>
          </w:tcPr>
          <w:p w:rsidR="00A63048" w:rsidRPr="0065705D" w:rsidRDefault="00A63048" w:rsidP="00665080">
            <w:pPr>
              <w:rPr>
                <w:color w:val="auto"/>
                <w:sz w:val="22"/>
                <w:szCs w:val="24"/>
              </w:rPr>
            </w:pPr>
            <w:r w:rsidRPr="0065705D">
              <w:rPr>
                <w:color w:val="auto"/>
                <w:sz w:val="22"/>
                <w:szCs w:val="24"/>
              </w:rPr>
              <w:t>Wartość [tys. m</w:t>
            </w:r>
            <w:r w:rsidRPr="0065705D">
              <w:rPr>
                <w:color w:val="auto"/>
                <w:sz w:val="22"/>
                <w:szCs w:val="24"/>
                <w:vertAlign w:val="superscript"/>
              </w:rPr>
              <w:t>3</w:t>
            </w:r>
            <w:r w:rsidRPr="0065705D">
              <w:rPr>
                <w:color w:val="auto"/>
                <w:sz w:val="22"/>
                <w:szCs w:val="24"/>
              </w:rPr>
              <w:t>]</w:t>
            </w:r>
          </w:p>
        </w:tc>
      </w:tr>
      <w:tr w:rsidR="00A63048" w:rsidTr="00665080">
        <w:tc>
          <w:tcPr>
            <w:tcW w:w="5228" w:type="dxa"/>
          </w:tcPr>
          <w:p w:rsidR="00A63048" w:rsidRPr="00B45EB6" w:rsidRDefault="00A63048" w:rsidP="00A63048">
            <w:pPr>
              <w:rPr>
                <w:sz w:val="22"/>
                <w:szCs w:val="24"/>
              </w:rPr>
            </w:pPr>
            <w:r w:rsidRPr="00B45EB6">
              <w:rPr>
                <w:sz w:val="22"/>
                <w:szCs w:val="24"/>
              </w:rPr>
              <w:t>201</w:t>
            </w:r>
            <w:r>
              <w:rPr>
                <w:sz w:val="22"/>
                <w:szCs w:val="24"/>
              </w:rPr>
              <w:t>6</w:t>
            </w:r>
          </w:p>
        </w:tc>
        <w:tc>
          <w:tcPr>
            <w:tcW w:w="5228" w:type="dxa"/>
          </w:tcPr>
          <w:p w:rsidR="00A63048" w:rsidRPr="00B45EB6" w:rsidRDefault="00A63048" w:rsidP="00A63048">
            <w:pPr>
              <w:rPr>
                <w:sz w:val="22"/>
                <w:szCs w:val="24"/>
              </w:rPr>
            </w:pPr>
            <w:r w:rsidRPr="00B45EB6">
              <w:rPr>
                <w:sz w:val="22"/>
                <w:szCs w:val="24"/>
              </w:rPr>
              <w:t>56 546</w:t>
            </w:r>
          </w:p>
        </w:tc>
      </w:tr>
      <w:tr w:rsidR="00A63048" w:rsidTr="00665080">
        <w:tc>
          <w:tcPr>
            <w:tcW w:w="5228" w:type="dxa"/>
          </w:tcPr>
          <w:p w:rsidR="00A63048" w:rsidRPr="00B45EB6" w:rsidRDefault="00A63048" w:rsidP="00A63048">
            <w:pPr>
              <w:rPr>
                <w:sz w:val="22"/>
                <w:szCs w:val="24"/>
              </w:rPr>
            </w:pPr>
            <w:r w:rsidRPr="00B45EB6">
              <w:rPr>
                <w:sz w:val="22"/>
                <w:szCs w:val="24"/>
              </w:rPr>
              <w:t>201</w:t>
            </w:r>
            <w:r>
              <w:rPr>
                <w:sz w:val="22"/>
                <w:szCs w:val="24"/>
              </w:rPr>
              <w:t>7</w:t>
            </w:r>
          </w:p>
        </w:tc>
        <w:tc>
          <w:tcPr>
            <w:tcW w:w="5228" w:type="dxa"/>
          </w:tcPr>
          <w:p w:rsidR="00A63048" w:rsidRPr="00B45EB6" w:rsidRDefault="00A63048" w:rsidP="00A63048">
            <w:pPr>
              <w:rPr>
                <w:sz w:val="22"/>
                <w:szCs w:val="24"/>
              </w:rPr>
            </w:pPr>
            <w:r w:rsidRPr="00B45EB6">
              <w:rPr>
                <w:sz w:val="22"/>
                <w:szCs w:val="24"/>
              </w:rPr>
              <w:t>57 814</w:t>
            </w:r>
          </w:p>
        </w:tc>
      </w:tr>
      <w:tr w:rsidR="00A63048" w:rsidTr="00665080">
        <w:tc>
          <w:tcPr>
            <w:tcW w:w="5228" w:type="dxa"/>
          </w:tcPr>
          <w:p w:rsidR="00A63048" w:rsidRPr="00B45EB6" w:rsidRDefault="00A63048" w:rsidP="00A63048">
            <w:pPr>
              <w:rPr>
                <w:sz w:val="22"/>
                <w:szCs w:val="24"/>
              </w:rPr>
            </w:pPr>
            <w:r w:rsidRPr="00B45EB6">
              <w:rPr>
                <w:sz w:val="22"/>
                <w:szCs w:val="24"/>
              </w:rPr>
              <w:t>201</w:t>
            </w:r>
            <w:r>
              <w:rPr>
                <w:sz w:val="22"/>
                <w:szCs w:val="24"/>
              </w:rPr>
              <w:t>8</w:t>
            </w:r>
          </w:p>
        </w:tc>
        <w:tc>
          <w:tcPr>
            <w:tcW w:w="5228" w:type="dxa"/>
          </w:tcPr>
          <w:p w:rsidR="00A63048" w:rsidRPr="00B45EB6" w:rsidRDefault="00A63048" w:rsidP="00A63048">
            <w:pPr>
              <w:rPr>
                <w:sz w:val="22"/>
                <w:szCs w:val="24"/>
              </w:rPr>
            </w:pPr>
            <w:r w:rsidRPr="00B45EB6">
              <w:rPr>
                <w:sz w:val="22"/>
                <w:szCs w:val="24"/>
              </w:rPr>
              <w:t>59 372</w:t>
            </w:r>
          </w:p>
        </w:tc>
      </w:tr>
      <w:tr w:rsidR="00A63048" w:rsidTr="00665080">
        <w:tc>
          <w:tcPr>
            <w:tcW w:w="5228" w:type="dxa"/>
          </w:tcPr>
          <w:p w:rsidR="00A63048" w:rsidRPr="00B45EB6" w:rsidRDefault="00A63048" w:rsidP="00A63048">
            <w:pPr>
              <w:rPr>
                <w:sz w:val="22"/>
                <w:szCs w:val="24"/>
              </w:rPr>
            </w:pPr>
            <w:r w:rsidRPr="00B45EB6">
              <w:rPr>
                <w:sz w:val="22"/>
                <w:szCs w:val="24"/>
              </w:rPr>
              <w:t>201</w:t>
            </w:r>
            <w:r>
              <w:rPr>
                <w:sz w:val="22"/>
                <w:szCs w:val="24"/>
              </w:rPr>
              <w:t>9</w:t>
            </w:r>
          </w:p>
        </w:tc>
        <w:tc>
          <w:tcPr>
            <w:tcW w:w="5228" w:type="dxa"/>
          </w:tcPr>
          <w:p w:rsidR="00A63048" w:rsidRPr="00B45EB6" w:rsidRDefault="00A63048" w:rsidP="00A63048">
            <w:pPr>
              <w:rPr>
                <w:sz w:val="22"/>
                <w:szCs w:val="24"/>
              </w:rPr>
            </w:pPr>
            <w:r w:rsidRPr="00B45EB6">
              <w:rPr>
                <w:sz w:val="22"/>
                <w:szCs w:val="24"/>
              </w:rPr>
              <w:t>60 084</w:t>
            </w:r>
          </w:p>
        </w:tc>
      </w:tr>
      <w:tr w:rsidR="00A63048" w:rsidTr="00665080">
        <w:tc>
          <w:tcPr>
            <w:tcW w:w="5228" w:type="dxa"/>
          </w:tcPr>
          <w:p w:rsidR="00A63048" w:rsidRPr="00B45EB6" w:rsidRDefault="00A63048" w:rsidP="00665080">
            <w:pPr>
              <w:rPr>
                <w:sz w:val="22"/>
                <w:szCs w:val="24"/>
              </w:rPr>
            </w:pPr>
            <w:r w:rsidRPr="00B45EB6">
              <w:rPr>
                <w:sz w:val="22"/>
                <w:szCs w:val="24"/>
              </w:rPr>
              <w:t>20</w:t>
            </w:r>
            <w:r>
              <w:rPr>
                <w:sz w:val="22"/>
                <w:szCs w:val="24"/>
              </w:rPr>
              <w:t>20</w:t>
            </w:r>
          </w:p>
        </w:tc>
        <w:tc>
          <w:tcPr>
            <w:tcW w:w="5228" w:type="dxa"/>
          </w:tcPr>
          <w:p w:rsidR="00A63048" w:rsidRPr="00B45EB6" w:rsidRDefault="00A63048" w:rsidP="00665080">
            <w:pPr>
              <w:rPr>
                <w:sz w:val="22"/>
                <w:szCs w:val="24"/>
              </w:rPr>
            </w:pPr>
            <w:r>
              <w:rPr>
                <w:sz w:val="22"/>
                <w:szCs w:val="24"/>
              </w:rPr>
              <w:t>58 500</w:t>
            </w:r>
          </w:p>
        </w:tc>
      </w:tr>
    </w:tbl>
    <w:p w:rsidR="00A63048" w:rsidRPr="0076119D" w:rsidRDefault="00A63048" w:rsidP="00A63048">
      <w:pPr>
        <w:rPr>
          <w:szCs w:val="24"/>
        </w:rPr>
      </w:pPr>
      <w:r>
        <w:rPr>
          <w:b/>
          <w:szCs w:val="24"/>
        </w:rPr>
        <w:t>58,5</w:t>
      </w:r>
      <w:r w:rsidRPr="0076119D">
        <w:rPr>
          <w:b/>
          <w:szCs w:val="24"/>
        </w:rPr>
        <w:t xml:space="preserve"> mln m</w:t>
      </w:r>
      <w:r w:rsidRPr="0076119D">
        <w:rPr>
          <w:b/>
          <w:szCs w:val="24"/>
          <w:vertAlign w:val="superscript"/>
        </w:rPr>
        <w:t>3</w:t>
      </w:r>
      <w:r w:rsidRPr="0076119D">
        <w:rPr>
          <w:b/>
          <w:szCs w:val="24"/>
        </w:rPr>
        <w:t xml:space="preserve"> – ilość wody wtłoczonej do sieci wodociągowej w 20</w:t>
      </w:r>
      <w:r>
        <w:rPr>
          <w:b/>
          <w:szCs w:val="24"/>
        </w:rPr>
        <w:t>20</w:t>
      </w:r>
      <w:r w:rsidRPr="0076119D">
        <w:rPr>
          <w:b/>
          <w:szCs w:val="24"/>
        </w:rPr>
        <w:t xml:space="preserve"> roku.</w:t>
      </w:r>
    </w:p>
    <w:p w:rsidR="00A63048" w:rsidRPr="00D1424A" w:rsidRDefault="00A63048" w:rsidP="00D1424A">
      <w:pPr>
        <w:rPr>
          <w:rFonts w:cs="Lato"/>
          <w:szCs w:val="24"/>
        </w:rPr>
      </w:pPr>
    </w:p>
    <w:p w:rsidR="001B3333" w:rsidRDefault="001B3333" w:rsidP="00B87A9A">
      <w:pPr>
        <w:pStyle w:val="Nagwek2"/>
      </w:pPr>
      <w:bookmarkStart w:id="4" w:name="_Toc53054382"/>
      <w:r>
        <w:t>INFRASTRUKTURA KANALIZACYJNA</w:t>
      </w:r>
      <w:bookmarkEnd w:id="4"/>
    </w:p>
    <w:p w:rsidR="001B3333" w:rsidRPr="004417F0" w:rsidRDefault="001B3333" w:rsidP="004417F0">
      <w:pPr>
        <w:rPr>
          <w:b/>
        </w:rPr>
      </w:pPr>
      <w:r w:rsidRPr="004417F0">
        <w:rPr>
          <w:b/>
        </w:rPr>
        <w:t>1 9</w:t>
      </w:r>
      <w:r w:rsidR="00A63048" w:rsidRPr="004417F0">
        <w:rPr>
          <w:b/>
        </w:rPr>
        <w:t>60</w:t>
      </w:r>
      <w:r w:rsidRPr="004417F0">
        <w:rPr>
          <w:b/>
        </w:rPr>
        <w:t xml:space="preserve"> km – łączna długość sieci kanalizacyjnej wraz z przyłączami w 20</w:t>
      </w:r>
      <w:r w:rsidR="00A63048" w:rsidRPr="004417F0">
        <w:rPr>
          <w:b/>
        </w:rPr>
        <w:t>20</w:t>
      </w:r>
      <w:r w:rsidRPr="004417F0">
        <w:rPr>
          <w:b/>
        </w:rPr>
        <w:t xml:space="preserve"> roku.</w:t>
      </w:r>
    </w:p>
    <w:p w:rsidR="001B3333" w:rsidRPr="00F7783B" w:rsidRDefault="001B3333" w:rsidP="004417F0">
      <w:pPr>
        <w:rPr>
          <w:szCs w:val="24"/>
        </w:rPr>
      </w:pPr>
      <w:r w:rsidRPr="00F7783B">
        <w:rPr>
          <w:rStyle w:val="TXTregular1"/>
          <w:spacing w:val="3"/>
          <w:szCs w:val="24"/>
        </w:rPr>
        <w:t xml:space="preserve">Na infrastrukturę kanalizacyjną będącą w eksploatacji Wodociągów Miasta Krakowa składają się dwa centralne zakłady oczyszczania ścieków oraz pięć lokalnych, o maksymalnej przepustowości </w:t>
      </w:r>
      <w:r w:rsidRPr="00F7783B">
        <w:rPr>
          <w:rStyle w:val="TXTregular1"/>
          <w:b/>
          <w:bCs/>
          <w:szCs w:val="24"/>
        </w:rPr>
        <w:t>445 tys. m³/dobę</w:t>
      </w:r>
      <w:r w:rsidRPr="00F7783B">
        <w:rPr>
          <w:rStyle w:val="TXTregular1"/>
          <w:spacing w:val="3"/>
          <w:szCs w:val="24"/>
        </w:rPr>
        <w:t>:</w:t>
      </w:r>
    </w:p>
    <w:p w:rsidR="001B3333" w:rsidRPr="004417F0" w:rsidRDefault="001B3333" w:rsidP="005C0BCC">
      <w:pPr>
        <w:pStyle w:val="Akapitzlist"/>
        <w:numPr>
          <w:ilvl w:val="0"/>
          <w:numId w:val="9"/>
        </w:numPr>
        <w:rPr>
          <w:szCs w:val="24"/>
        </w:rPr>
      </w:pPr>
      <w:r w:rsidRPr="004417F0">
        <w:rPr>
          <w:rStyle w:val="TXTBOLD0"/>
          <w:rFonts w:ascii="Lato" w:hAnsi="Lato"/>
          <w:sz w:val="24"/>
          <w:szCs w:val="24"/>
        </w:rPr>
        <w:t xml:space="preserve">Zakład Oczyszczania Ścieków </w:t>
      </w:r>
      <w:proofErr w:type="spellStart"/>
      <w:r w:rsidRPr="004417F0">
        <w:rPr>
          <w:rStyle w:val="TXTBOLD0"/>
          <w:rFonts w:ascii="Lato" w:hAnsi="Lato"/>
          <w:sz w:val="24"/>
          <w:szCs w:val="24"/>
        </w:rPr>
        <w:t>Płaszów</w:t>
      </w:r>
      <w:proofErr w:type="spellEnd"/>
    </w:p>
    <w:p w:rsidR="001B3333" w:rsidRPr="004417F0" w:rsidRDefault="001B3333" w:rsidP="005C0BCC">
      <w:pPr>
        <w:pStyle w:val="Akapitzlist"/>
        <w:numPr>
          <w:ilvl w:val="0"/>
          <w:numId w:val="9"/>
        </w:numPr>
        <w:rPr>
          <w:szCs w:val="24"/>
        </w:rPr>
      </w:pPr>
      <w:r w:rsidRPr="004417F0">
        <w:rPr>
          <w:rStyle w:val="TXTBOLD0"/>
          <w:rFonts w:ascii="Lato" w:hAnsi="Lato"/>
          <w:sz w:val="24"/>
          <w:szCs w:val="24"/>
        </w:rPr>
        <w:t>Zakład Oczyszczania Ścieków Kujawy</w:t>
      </w:r>
    </w:p>
    <w:p w:rsidR="001B3333" w:rsidRPr="004417F0" w:rsidRDefault="001B3333" w:rsidP="005C0BCC">
      <w:pPr>
        <w:pStyle w:val="Akapitzlist"/>
        <w:numPr>
          <w:ilvl w:val="0"/>
          <w:numId w:val="9"/>
        </w:numPr>
        <w:rPr>
          <w:szCs w:val="24"/>
        </w:rPr>
      </w:pPr>
      <w:r w:rsidRPr="004417F0">
        <w:rPr>
          <w:rStyle w:val="TXTBOLD0"/>
          <w:rFonts w:ascii="Lato" w:hAnsi="Lato"/>
          <w:sz w:val="24"/>
          <w:szCs w:val="24"/>
        </w:rPr>
        <w:t>5 oczyszczalni lokalnych</w:t>
      </w:r>
      <w:r w:rsidRPr="004417F0">
        <w:rPr>
          <w:szCs w:val="24"/>
        </w:rPr>
        <w:t xml:space="preserve"> (Bielany, Kostrze, Sidzina, Wadów, Tyniec)</w:t>
      </w:r>
    </w:p>
    <w:p w:rsidR="001B3333" w:rsidRPr="00F7783B" w:rsidRDefault="001B3333" w:rsidP="004417F0">
      <w:r w:rsidRPr="00F7783B">
        <w:lastRenderedPageBreak/>
        <w:t>oraz:</w:t>
      </w:r>
    </w:p>
    <w:p w:rsidR="001B3333" w:rsidRPr="00F7783B" w:rsidRDefault="001B3333" w:rsidP="005C0BCC">
      <w:pPr>
        <w:pStyle w:val="Akapitzlist"/>
        <w:numPr>
          <w:ilvl w:val="0"/>
          <w:numId w:val="8"/>
        </w:numPr>
      </w:pPr>
      <w:r w:rsidRPr="004417F0">
        <w:rPr>
          <w:rStyle w:val="TXTBOLD0"/>
          <w:rFonts w:ascii="Lato" w:hAnsi="Lato"/>
          <w:sz w:val="24"/>
          <w:szCs w:val="24"/>
        </w:rPr>
        <w:t>Stacja Termicznej Utylizacji Osadów</w:t>
      </w:r>
      <w:r w:rsidRPr="00F7783B">
        <w:t xml:space="preserve"> (na terenie Zakładu Oczyszczania Ścieków </w:t>
      </w:r>
      <w:proofErr w:type="spellStart"/>
      <w:r w:rsidRPr="00F7783B">
        <w:t>Płaszów</w:t>
      </w:r>
      <w:proofErr w:type="spellEnd"/>
      <w:r w:rsidRPr="00F7783B">
        <w:t>)</w:t>
      </w:r>
    </w:p>
    <w:p w:rsidR="001B3333" w:rsidRPr="004417F0" w:rsidRDefault="001B3333" w:rsidP="005C0BCC">
      <w:pPr>
        <w:pStyle w:val="Akapitzlist"/>
        <w:numPr>
          <w:ilvl w:val="0"/>
          <w:numId w:val="8"/>
        </w:numPr>
        <w:rPr>
          <w:rStyle w:val="TXTBOLD0"/>
          <w:rFonts w:ascii="Lato" w:hAnsi="Lato"/>
          <w:b w:val="0"/>
          <w:bCs w:val="0"/>
          <w:sz w:val="24"/>
          <w:szCs w:val="24"/>
        </w:rPr>
      </w:pPr>
      <w:r w:rsidRPr="004417F0">
        <w:rPr>
          <w:rStyle w:val="TXTBOLD0"/>
          <w:rFonts w:ascii="Lato" w:hAnsi="Lato"/>
          <w:sz w:val="24"/>
          <w:szCs w:val="24"/>
        </w:rPr>
        <w:t>80 przepompowni</w:t>
      </w:r>
    </w:p>
    <w:p w:rsidR="00933EBE" w:rsidRDefault="00933EBE" w:rsidP="00486009">
      <w:pPr>
        <w:pStyle w:val="Legenda"/>
      </w:pPr>
      <w:r>
        <w:t xml:space="preserve">Rysunek </w:t>
      </w:r>
      <w:r w:rsidR="00C126D3">
        <w:fldChar w:fldCharType="begin"/>
      </w:r>
      <w:r w:rsidR="00C126D3">
        <w:instrText xml:space="preserve"> SEQ Rysunek \* ARABIC </w:instrText>
      </w:r>
      <w:r w:rsidR="00C126D3">
        <w:fldChar w:fldCharType="separate"/>
      </w:r>
      <w:r>
        <w:rPr>
          <w:noProof/>
        </w:rPr>
        <w:t>3</w:t>
      </w:r>
      <w:r w:rsidR="00C126D3">
        <w:rPr>
          <w:noProof/>
        </w:rPr>
        <w:fldChar w:fldCharType="end"/>
      </w:r>
      <w:r>
        <w:t>. Mapa odprowadzania ścieków</w:t>
      </w:r>
    </w:p>
    <w:p w:rsidR="00BA07EA" w:rsidRPr="00BA07EA" w:rsidRDefault="00933EBE" w:rsidP="00BA07EA">
      <w:pPr>
        <w:rPr>
          <w:rStyle w:val="TXTBOLD0"/>
          <w:b w:val="0"/>
          <w:bCs w:val="0"/>
          <w:szCs w:val="24"/>
        </w:rPr>
      </w:pPr>
      <w:r>
        <w:rPr>
          <w:noProof/>
          <w:szCs w:val="24"/>
          <w:lang w:eastAsia="pl-PL"/>
        </w:rPr>
        <w:drawing>
          <wp:inline distT="0" distB="0" distL="0" distR="0">
            <wp:extent cx="5284470" cy="3126105"/>
            <wp:effectExtent l="0" t="0" r="0" b="0"/>
            <wp:docPr id="12" name="Obraz 12" descr="Mapa przedstawia obszary zlewni Zakładów Oczyszczania Ścieków i lokalnych oczyszcz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470" cy="3126105"/>
                    </a:xfrm>
                    <a:prstGeom prst="rect">
                      <a:avLst/>
                    </a:prstGeom>
                    <a:noFill/>
                    <a:ln>
                      <a:noFill/>
                    </a:ln>
                  </pic:spPr>
                </pic:pic>
              </a:graphicData>
            </a:graphic>
          </wp:inline>
        </w:drawing>
      </w:r>
    </w:p>
    <w:p w:rsidR="001B3333" w:rsidRDefault="001B3333" w:rsidP="00B87A9A">
      <w:pPr>
        <w:rPr>
          <w:b/>
        </w:rPr>
      </w:pPr>
      <w:r w:rsidRPr="001B3333">
        <w:rPr>
          <w:b/>
        </w:rPr>
        <w:t>98,5% mieszkańców Gminy Miejskiej Kraków posiada możliwość korzystania z istniejącej sieci kanalizacyjnej.</w:t>
      </w:r>
    </w:p>
    <w:p w:rsidR="001B3333" w:rsidRPr="00F7783B" w:rsidRDefault="001B3333" w:rsidP="004417F0">
      <w:r w:rsidRPr="00F7783B">
        <w:rPr>
          <w:rStyle w:val="TXTregular1"/>
          <w:spacing w:val="-3"/>
        </w:rPr>
        <w:t>W 20</w:t>
      </w:r>
      <w:r w:rsidR="00933EBE">
        <w:rPr>
          <w:rStyle w:val="TXTregular1"/>
          <w:spacing w:val="-3"/>
        </w:rPr>
        <w:t>20</w:t>
      </w:r>
      <w:r w:rsidRPr="00F7783B">
        <w:rPr>
          <w:rStyle w:val="TXTregular1"/>
          <w:spacing w:val="-3"/>
        </w:rPr>
        <w:t xml:space="preserve"> roku Stacja Termicznej Utylizacji Osadów przyjęła do utylizacji </w:t>
      </w:r>
      <w:r w:rsidR="00933EBE">
        <w:rPr>
          <w:rStyle w:val="TXTregular1"/>
          <w:spacing w:val="-3"/>
        </w:rPr>
        <w:t>59,5</w:t>
      </w:r>
      <w:r w:rsidRPr="00F7783B">
        <w:rPr>
          <w:rStyle w:val="TXTregular1"/>
          <w:spacing w:val="-3"/>
        </w:rPr>
        <w:t xml:space="preserve"> tys. ton osadu, co stanowi </w:t>
      </w:r>
      <w:r w:rsidR="00933EBE">
        <w:rPr>
          <w:rStyle w:val="TXTregular1"/>
          <w:spacing w:val="-3"/>
        </w:rPr>
        <w:t>76,4</w:t>
      </w:r>
      <w:r w:rsidRPr="00F7783B">
        <w:rPr>
          <w:rStyle w:val="TXTregular1"/>
          <w:spacing w:val="-3"/>
        </w:rPr>
        <w:t xml:space="preserve">% łącznej ilości osadu powstałego w wyniku działalności oczyszczalni ścieków </w:t>
      </w:r>
      <w:proofErr w:type="spellStart"/>
      <w:r w:rsidRPr="00F7783B">
        <w:rPr>
          <w:rStyle w:val="TXTregular1"/>
          <w:spacing w:val="-3"/>
        </w:rPr>
        <w:t>Płaszów</w:t>
      </w:r>
      <w:proofErr w:type="spellEnd"/>
      <w:r w:rsidRPr="00F7783B">
        <w:rPr>
          <w:rStyle w:val="TXTregular1"/>
          <w:spacing w:val="-3"/>
        </w:rPr>
        <w:t xml:space="preserve"> i Kujawy. Pozostała część osadu (1</w:t>
      </w:r>
      <w:r w:rsidR="00933EBE">
        <w:rPr>
          <w:rStyle w:val="TXTregular1"/>
          <w:spacing w:val="-3"/>
        </w:rPr>
        <w:t>8</w:t>
      </w:r>
      <w:r w:rsidRPr="00F7783B">
        <w:rPr>
          <w:rStyle w:val="TXTregular1"/>
          <w:spacing w:val="-3"/>
        </w:rPr>
        <w:t xml:space="preserve"> </w:t>
      </w:r>
      <w:r w:rsidR="00933EBE">
        <w:rPr>
          <w:rStyle w:val="TXTregular1"/>
          <w:spacing w:val="-3"/>
        </w:rPr>
        <w:t>385</w:t>
      </w:r>
      <w:r w:rsidRPr="00F7783B">
        <w:rPr>
          <w:rStyle w:val="TXTregular1"/>
          <w:spacing w:val="-3"/>
        </w:rPr>
        <w:t xml:space="preserve"> ton) została wywieziona na składowiska odpadów.</w:t>
      </w:r>
    </w:p>
    <w:p w:rsidR="001B3333" w:rsidRPr="00F7783B" w:rsidRDefault="001B3333" w:rsidP="004417F0">
      <w:r w:rsidRPr="00F7783B">
        <w:rPr>
          <w:rStyle w:val="TXTregular1"/>
        </w:rPr>
        <w:t>Efekt ekologiczny Stacji Termicznej Utylizacji Osadów:</w:t>
      </w:r>
    </w:p>
    <w:p w:rsidR="001B3333" w:rsidRPr="00F7783B" w:rsidRDefault="001B3333" w:rsidP="005C0BCC">
      <w:pPr>
        <w:pStyle w:val="Akapitzlist"/>
        <w:numPr>
          <w:ilvl w:val="0"/>
          <w:numId w:val="7"/>
        </w:numPr>
      </w:pPr>
      <w:r w:rsidRPr="00F7783B">
        <w:rPr>
          <w:rStyle w:val="TXTregular1"/>
        </w:rPr>
        <w:t>bezpieczna utylizacja osadów</w:t>
      </w:r>
    </w:p>
    <w:p w:rsidR="001B3333" w:rsidRPr="00F7783B" w:rsidRDefault="001B3333" w:rsidP="005C0BCC">
      <w:pPr>
        <w:pStyle w:val="Akapitzlist"/>
        <w:numPr>
          <w:ilvl w:val="0"/>
          <w:numId w:val="7"/>
        </w:numPr>
      </w:pPr>
      <w:r w:rsidRPr="00F7783B">
        <w:rPr>
          <w:rStyle w:val="TXTregular1"/>
        </w:rPr>
        <w:t>redukcja masy odpadów o ok. 88%</w:t>
      </w:r>
    </w:p>
    <w:p w:rsidR="00933EBE" w:rsidRPr="004417F0" w:rsidRDefault="001B3333" w:rsidP="005C0BCC">
      <w:pPr>
        <w:pStyle w:val="Akapitzlist"/>
        <w:numPr>
          <w:ilvl w:val="0"/>
          <w:numId w:val="7"/>
        </w:numPr>
        <w:rPr>
          <w:bCs/>
          <w:szCs w:val="24"/>
        </w:rPr>
      </w:pPr>
      <w:r w:rsidRPr="00F7783B">
        <w:rPr>
          <w:rStyle w:val="TXTregular1"/>
        </w:rPr>
        <w:t>rozwiązanie problemu gospodarki osadami ściekowymi d</w:t>
      </w:r>
      <w:r w:rsidR="00BA07EA">
        <w:rPr>
          <w:rStyle w:val="TXTregular1"/>
        </w:rPr>
        <w:t>la całej aglomeracji krakowskiej</w:t>
      </w:r>
    </w:p>
    <w:p w:rsidR="00933EBE" w:rsidRDefault="00933EBE" w:rsidP="00486009">
      <w:pPr>
        <w:pStyle w:val="Legenda"/>
      </w:pPr>
      <w:r>
        <w:lastRenderedPageBreak/>
        <w:t xml:space="preserve">Tabela </w:t>
      </w:r>
      <w:r w:rsidR="00C126D3">
        <w:fldChar w:fldCharType="begin"/>
      </w:r>
      <w:r w:rsidR="00C126D3">
        <w:instrText xml:space="preserve"> SEQ Tabela \* ARABIC </w:instrText>
      </w:r>
      <w:r w:rsidR="00C126D3">
        <w:fldChar w:fldCharType="separate"/>
      </w:r>
      <w:r>
        <w:rPr>
          <w:noProof/>
        </w:rPr>
        <w:t>2</w:t>
      </w:r>
      <w:r w:rsidR="00C126D3">
        <w:rPr>
          <w:noProof/>
        </w:rPr>
        <w:fldChar w:fldCharType="end"/>
      </w:r>
      <w:r>
        <w:t xml:space="preserve">. </w:t>
      </w:r>
      <w:r w:rsidRPr="00B03029">
        <w:t>Ilość oczyszczonych ścieków w latach 201</w:t>
      </w:r>
      <w:r>
        <w:t>6</w:t>
      </w:r>
      <w:r w:rsidRPr="00B03029">
        <w:t>-20</w:t>
      </w:r>
      <w:r>
        <w:t>20</w:t>
      </w:r>
      <w:r w:rsidRPr="00B03029">
        <w:t xml:space="preserve"> [tys. m3]</w:t>
      </w:r>
    </w:p>
    <w:tbl>
      <w:tblPr>
        <w:tblStyle w:val="Tabelasiatki5ciemnaakcent1"/>
        <w:tblW w:w="0" w:type="auto"/>
        <w:tblLook w:val="0620" w:firstRow="1" w:lastRow="0" w:firstColumn="0" w:lastColumn="0" w:noHBand="1" w:noVBand="1"/>
        <w:tblDescription w:val="Ilość oczyszczonych ścieków w latach 2015-2019 [tys. metrów sześciennych]"/>
      </w:tblPr>
      <w:tblGrid>
        <w:gridCol w:w="5228"/>
        <w:gridCol w:w="5228"/>
      </w:tblGrid>
      <w:tr w:rsidR="00933EBE" w:rsidTr="00665080">
        <w:trPr>
          <w:cnfStyle w:val="100000000000" w:firstRow="1" w:lastRow="0" w:firstColumn="0" w:lastColumn="0" w:oddVBand="0" w:evenVBand="0" w:oddHBand="0" w:evenHBand="0" w:firstRowFirstColumn="0" w:firstRowLastColumn="0" w:lastRowFirstColumn="0" w:lastRowLastColumn="0"/>
          <w:tblHeader/>
        </w:trPr>
        <w:tc>
          <w:tcPr>
            <w:tcW w:w="5228" w:type="dxa"/>
          </w:tcPr>
          <w:p w:rsidR="00933EBE" w:rsidRPr="0065705D" w:rsidRDefault="00933EBE" w:rsidP="00665080">
            <w:pPr>
              <w:rPr>
                <w:color w:val="auto"/>
                <w:sz w:val="22"/>
                <w:szCs w:val="24"/>
              </w:rPr>
            </w:pPr>
            <w:r w:rsidRPr="0065705D">
              <w:rPr>
                <w:color w:val="auto"/>
                <w:sz w:val="22"/>
                <w:szCs w:val="24"/>
              </w:rPr>
              <w:t>Rok</w:t>
            </w:r>
          </w:p>
        </w:tc>
        <w:tc>
          <w:tcPr>
            <w:tcW w:w="5228" w:type="dxa"/>
          </w:tcPr>
          <w:p w:rsidR="00933EBE" w:rsidRPr="0065705D" w:rsidRDefault="00933EBE" w:rsidP="00665080">
            <w:pPr>
              <w:rPr>
                <w:color w:val="auto"/>
                <w:sz w:val="22"/>
                <w:szCs w:val="24"/>
              </w:rPr>
            </w:pPr>
            <w:r w:rsidRPr="0065705D">
              <w:rPr>
                <w:color w:val="auto"/>
                <w:sz w:val="22"/>
                <w:szCs w:val="24"/>
              </w:rPr>
              <w:t>Wartość [tys. m</w:t>
            </w:r>
            <w:r w:rsidRPr="0065705D">
              <w:rPr>
                <w:color w:val="auto"/>
                <w:sz w:val="22"/>
                <w:szCs w:val="24"/>
                <w:vertAlign w:val="superscript"/>
              </w:rPr>
              <w:t>3</w:t>
            </w:r>
            <w:r w:rsidRPr="0065705D">
              <w:rPr>
                <w:color w:val="auto"/>
                <w:sz w:val="22"/>
                <w:szCs w:val="24"/>
              </w:rPr>
              <w:t>]</w:t>
            </w:r>
          </w:p>
        </w:tc>
      </w:tr>
      <w:tr w:rsidR="00933EBE" w:rsidTr="00665080">
        <w:tc>
          <w:tcPr>
            <w:tcW w:w="5228" w:type="dxa"/>
          </w:tcPr>
          <w:p w:rsidR="00933EBE" w:rsidRPr="00B45EB6" w:rsidRDefault="00933EBE" w:rsidP="00933EBE">
            <w:pPr>
              <w:rPr>
                <w:sz w:val="22"/>
                <w:szCs w:val="24"/>
              </w:rPr>
            </w:pPr>
            <w:r w:rsidRPr="00B45EB6">
              <w:rPr>
                <w:sz w:val="22"/>
                <w:szCs w:val="24"/>
              </w:rPr>
              <w:t>2016</w:t>
            </w:r>
          </w:p>
        </w:tc>
        <w:tc>
          <w:tcPr>
            <w:tcW w:w="5228" w:type="dxa"/>
          </w:tcPr>
          <w:p w:rsidR="00933EBE" w:rsidRPr="00B45EB6" w:rsidRDefault="00933EBE" w:rsidP="00933EBE">
            <w:pPr>
              <w:rPr>
                <w:sz w:val="22"/>
                <w:szCs w:val="24"/>
              </w:rPr>
            </w:pPr>
            <w:r w:rsidRPr="00B45EB6">
              <w:rPr>
                <w:sz w:val="22"/>
                <w:szCs w:val="24"/>
              </w:rPr>
              <w:t>75 001</w:t>
            </w:r>
          </w:p>
        </w:tc>
      </w:tr>
      <w:tr w:rsidR="00933EBE" w:rsidTr="00665080">
        <w:tc>
          <w:tcPr>
            <w:tcW w:w="5228" w:type="dxa"/>
          </w:tcPr>
          <w:p w:rsidR="00933EBE" w:rsidRPr="00B45EB6" w:rsidRDefault="00933EBE" w:rsidP="00933EBE">
            <w:pPr>
              <w:rPr>
                <w:sz w:val="22"/>
                <w:szCs w:val="24"/>
              </w:rPr>
            </w:pPr>
            <w:r w:rsidRPr="00B45EB6">
              <w:rPr>
                <w:sz w:val="22"/>
                <w:szCs w:val="24"/>
              </w:rPr>
              <w:t>2017</w:t>
            </w:r>
          </w:p>
        </w:tc>
        <w:tc>
          <w:tcPr>
            <w:tcW w:w="5228" w:type="dxa"/>
          </w:tcPr>
          <w:p w:rsidR="00933EBE" w:rsidRPr="00B45EB6" w:rsidRDefault="00933EBE" w:rsidP="00933EBE">
            <w:pPr>
              <w:rPr>
                <w:sz w:val="22"/>
                <w:szCs w:val="24"/>
              </w:rPr>
            </w:pPr>
            <w:r w:rsidRPr="00B45EB6">
              <w:rPr>
                <w:sz w:val="22"/>
                <w:szCs w:val="24"/>
              </w:rPr>
              <w:t>77 378</w:t>
            </w:r>
          </w:p>
        </w:tc>
      </w:tr>
      <w:tr w:rsidR="00933EBE" w:rsidTr="00665080">
        <w:tc>
          <w:tcPr>
            <w:tcW w:w="5228" w:type="dxa"/>
          </w:tcPr>
          <w:p w:rsidR="00933EBE" w:rsidRPr="00B45EB6" w:rsidRDefault="00933EBE" w:rsidP="00933EBE">
            <w:pPr>
              <w:rPr>
                <w:sz w:val="22"/>
                <w:szCs w:val="24"/>
              </w:rPr>
            </w:pPr>
            <w:r w:rsidRPr="00B45EB6">
              <w:rPr>
                <w:sz w:val="22"/>
                <w:szCs w:val="24"/>
              </w:rPr>
              <w:t>2018</w:t>
            </w:r>
          </w:p>
        </w:tc>
        <w:tc>
          <w:tcPr>
            <w:tcW w:w="5228" w:type="dxa"/>
          </w:tcPr>
          <w:p w:rsidR="00933EBE" w:rsidRPr="00B45EB6" w:rsidRDefault="00933EBE" w:rsidP="00933EBE">
            <w:pPr>
              <w:rPr>
                <w:sz w:val="22"/>
                <w:szCs w:val="24"/>
              </w:rPr>
            </w:pPr>
            <w:r w:rsidRPr="00B45EB6">
              <w:rPr>
                <w:sz w:val="22"/>
                <w:szCs w:val="24"/>
              </w:rPr>
              <w:t>74 765</w:t>
            </w:r>
          </w:p>
        </w:tc>
      </w:tr>
      <w:tr w:rsidR="00933EBE" w:rsidTr="00665080">
        <w:tc>
          <w:tcPr>
            <w:tcW w:w="5228" w:type="dxa"/>
          </w:tcPr>
          <w:p w:rsidR="00933EBE" w:rsidRPr="00B45EB6" w:rsidRDefault="00933EBE" w:rsidP="00933EBE">
            <w:pPr>
              <w:rPr>
                <w:sz w:val="22"/>
                <w:szCs w:val="24"/>
              </w:rPr>
            </w:pPr>
            <w:r w:rsidRPr="00B45EB6">
              <w:rPr>
                <w:sz w:val="22"/>
                <w:szCs w:val="24"/>
              </w:rPr>
              <w:t>2019</w:t>
            </w:r>
          </w:p>
        </w:tc>
        <w:tc>
          <w:tcPr>
            <w:tcW w:w="5228" w:type="dxa"/>
          </w:tcPr>
          <w:p w:rsidR="00933EBE" w:rsidRPr="00B45EB6" w:rsidRDefault="00933EBE" w:rsidP="00933EBE">
            <w:pPr>
              <w:rPr>
                <w:sz w:val="22"/>
                <w:szCs w:val="24"/>
              </w:rPr>
            </w:pPr>
            <w:r w:rsidRPr="00B45EB6">
              <w:rPr>
                <w:sz w:val="22"/>
                <w:szCs w:val="24"/>
              </w:rPr>
              <w:t>81 663</w:t>
            </w:r>
          </w:p>
        </w:tc>
      </w:tr>
      <w:tr w:rsidR="00933EBE" w:rsidTr="00665080">
        <w:tc>
          <w:tcPr>
            <w:tcW w:w="5228" w:type="dxa"/>
          </w:tcPr>
          <w:p w:rsidR="00933EBE" w:rsidRPr="00B45EB6" w:rsidRDefault="00933EBE" w:rsidP="00665080">
            <w:pPr>
              <w:rPr>
                <w:sz w:val="22"/>
                <w:szCs w:val="24"/>
              </w:rPr>
            </w:pPr>
            <w:r w:rsidRPr="00B45EB6">
              <w:rPr>
                <w:sz w:val="22"/>
                <w:szCs w:val="24"/>
              </w:rPr>
              <w:t>20</w:t>
            </w:r>
            <w:r>
              <w:rPr>
                <w:sz w:val="22"/>
                <w:szCs w:val="24"/>
              </w:rPr>
              <w:t>20</w:t>
            </w:r>
          </w:p>
        </w:tc>
        <w:tc>
          <w:tcPr>
            <w:tcW w:w="5228" w:type="dxa"/>
          </w:tcPr>
          <w:p w:rsidR="00933EBE" w:rsidRPr="00B45EB6" w:rsidRDefault="00933EBE" w:rsidP="00665080">
            <w:pPr>
              <w:rPr>
                <w:sz w:val="22"/>
                <w:szCs w:val="24"/>
              </w:rPr>
            </w:pPr>
            <w:r>
              <w:rPr>
                <w:sz w:val="22"/>
                <w:szCs w:val="24"/>
              </w:rPr>
              <w:t>79 118</w:t>
            </w:r>
          </w:p>
        </w:tc>
      </w:tr>
    </w:tbl>
    <w:p w:rsidR="00B45EB6" w:rsidRPr="00933EBE" w:rsidRDefault="00933EBE" w:rsidP="00933EBE">
      <w:pPr>
        <w:rPr>
          <w:b/>
        </w:rPr>
      </w:pPr>
      <w:r>
        <w:rPr>
          <w:b/>
        </w:rPr>
        <w:t>79</w:t>
      </w:r>
      <w:r w:rsidRPr="00933EBE">
        <w:rPr>
          <w:b/>
        </w:rPr>
        <w:t>,</w:t>
      </w:r>
      <w:r>
        <w:rPr>
          <w:b/>
        </w:rPr>
        <w:t>1</w:t>
      </w:r>
      <w:r w:rsidRPr="00933EBE">
        <w:rPr>
          <w:b/>
        </w:rPr>
        <w:t xml:space="preserve"> mln m</w:t>
      </w:r>
      <w:r w:rsidRPr="00933EBE">
        <w:rPr>
          <w:b/>
          <w:vertAlign w:val="superscript"/>
        </w:rPr>
        <w:t>3</w:t>
      </w:r>
      <w:r w:rsidRPr="00933EBE">
        <w:rPr>
          <w:b/>
        </w:rPr>
        <w:t xml:space="preserve"> – ilość ścieków oczyszczonych w 20</w:t>
      </w:r>
      <w:r>
        <w:rPr>
          <w:b/>
        </w:rPr>
        <w:t>20</w:t>
      </w:r>
      <w:r w:rsidRPr="00933EBE">
        <w:rPr>
          <w:b/>
        </w:rPr>
        <w:t xml:space="preserve"> roku.</w:t>
      </w:r>
    </w:p>
    <w:p w:rsidR="00C62EBC" w:rsidRDefault="00C62EBC" w:rsidP="00B87A9A">
      <w:pPr>
        <w:pStyle w:val="Nagwek2"/>
      </w:pPr>
      <w:bookmarkStart w:id="5" w:name="_Toc53054383"/>
      <w:r>
        <w:t>SPRZEDAŻ</w:t>
      </w:r>
      <w:bookmarkEnd w:id="5"/>
    </w:p>
    <w:p w:rsidR="00C62EBC" w:rsidRPr="00C62EBC" w:rsidRDefault="00C62EBC" w:rsidP="00B87A9A">
      <w:pPr>
        <w:rPr>
          <w:b/>
        </w:rPr>
      </w:pPr>
      <w:r w:rsidRPr="00C62EBC">
        <w:rPr>
          <w:b/>
        </w:rPr>
        <w:t>5</w:t>
      </w:r>
      <w:r w:rsidR="00933EBE">
        <w:rPr>
          <w:b/>
        </w:rPr>
        <w:t>0</w:t>
      </w:r>
      <w:r w:rsidRPr="00C62EBC">
        <w:rPr>
          <w:b/>
        </w:rPr>
        <w:t>,</w:t>
      </w:r>
      <w:r w:rsidR="00933EBE">
        <w:rPr>
          <w:b/>
        </w:rPr>
        <w:t>9</w:t>
      </w:r>
      <w:r w:rsidRPr="00C62EBC">
        <w:rPr>
          <w:b/>
        </w:rPr>
        <w:t xml:space="preserve"> mln m</w:t>
      </w:r>
      <w:r w:rsidRPr="00C62EBC">
        <w:rPr>
          <w:b/>
          <w:vertAlign w:val="superscript"/>
        </w:rPr>
        <w:t>3</w:t>
      </w:r>
      <w:r w:rsidRPr="00C62EBC">
        <w:rPr>
          <w:b/>
        </w:rPr>
        <w:t xml:space="preserve"> – sprzedaż wody w 20</w:t>
      </w:r>
      <w:r w:rsidR="00933EBE">
        <w:rPr>
          <w:b/>
        </w:rPr>
        <w:t>20</w:t>
      </w:r>
      <w:r w:rsidRPr="00C62EBC">
        <w:rPr>
          <w:b/>
        </w:rPr>
        <w:t xml:space="preserve"> roku. Wzrost w stosunku do roku ubiegłego o </w:t>
      </w:r>
      <w:r w:rsidR="00933EBE">
        <w:rPr>
          <w:b/>
        </w:rPr>
        <w:t>2,7</w:t>
      </w:r>
      <w:r w:rsidRPr="00C62EBC">
        <w:rPr>
          <w:b/>
        </w:rPr>
        <w:t>%.</w:t>
      </w:r>
    </w:p>
    <w:p w:rsidR="00B87A9A" w:rsidRDefault="00C62EBC" w:rsidP="004417F0">
      <w:pPr>
        <w:rPr>
          <w:rStyle w:val="TXTregular1"/>
        </w:rPr>
      </w:pPr>
      <w:r w:rsidRPr="00C62EBC">
        <w:rPr>
          <w:rStyle w:val="TXTregular1"/>
        </w:rPr>
        <w:t>Od roku 2015 utrzymuje się tendencja wzrostowa sprzedaży wody</w:t>
      </w:r>
      <w:r w:rsidR="00933EBE">
        <w:rPr>
          <w:rStyle w:val="TXTregular1"/>
        </w:rPr>
        <w:t>, aż do 2020 roku, w którym nastąpił spadek</w:t>
      </w:r>
      <w:r w:rsidRPr="00C62EBC">
        <w:rPr>
          <w:rStyle w:val="TXTregular1"/>
        </w:rPr>
        <w:t>. W 2017 roku po raz pierwszy od 10 lat ukształtowała się ona powyżej 50 mln m</w:t>
      </w:r>
      <w:r w:rsidRPr="00C62EBC">
        <w:rPr>
          <w:rStyle w:val="TXTregular1"/>
          <w:vertAlign w:val="superscript"/>
        </w:rPr>
        <w:t>3</w:t>
      </w:r>
      <w:r w:rsidRPr="00C62EBC">
        <w:rPr>
          <w:rStyle w:val="TXTregular1"/>
        </w:rPr>
        <w:t>, natomiast w okresie sprawozdawczym przekroczyła 5</w:t>
      </w:r>
      <w:r w:rsidR="00933EBE">
        <w:rPr>
          <w:rStyle w:val="TXTregular1"/>
        </w:rPr>
        <w:t>0,9</w:t>
      </w:r>
      <w:r w:rsidRPr="00C62EBC">
        <w:rPr>
          <w:rStyle w:val="TXTregular1"/>
        </w:rPr>
        <w:t xml:space="preserve"> mln m</w:t>
      </w:r>
      <w:r w:rsidRPr="00C62EBC">
        <w:rPr>
          <w:rStyle w:val="TXTregular1"/>
          <w:vertAlign w:val="superscript"/>
        </w:rPr>
        <w:t>3</w:t>
      </w:r>
      <w:r w:rsidRPr="00C62EBC">
        <w:rPr>
          <w:rStyle w:val="TXTregular1"/>
        </w:rPr>
        <w:t>.</w:t>
      </w:r>
    </w:p>
    <w:p w:rsidR="00B87A9A" w:rsidRPr="005C0296" w:rsidRDefault="00B87A9A" w:rsidP="00C03296">
      <w:pPr>
        <w:rPr>
          <w:rFonts w:cs="Lato"/>
        </w:rPr>
      </w:pPr>
      <w:r w:rsidRPr="005C0296">
        <w:rPr>
          <w:szCs w:val="24"/>
        </w:rPr>
        <w:t xml:space="preserve">Tabela </w:t>
      </w:r>
      <w:r w:rsidRPr="005C0296">
        <w:rPr>
          <w:szCs w:val="24"/>
        </w:rPr>
        <w:fldChar w:fldCharType="begin"/>
      </w:r>
      <w:r w:rsidRPr="005C0296">
        <w:rPr>
          <w:szCs w:val="24"/>
        </w:rPr>
        <w:instrText xml:space="preserve"> SEQ Tabela \* ARABIC </w:instrText>
      </w:r>
      <w:r w:rsidRPr="005C0296">
        <w:rPr>
          <w:szCs w:val="24"/>
        </w:rPr>
        <w:fldChar w:fldCharType="separate"/>
      </w:r>
      <w:r w:rsidR="00933EBE">
        <w:rPr>
          <w:noProof/>
          <w:szCs w:val="24"/>
        </w:rPr>
        <w:t>3</w:t>
      </w:r>
      <w:r w:rsidRPr="005C0296">
        <w:rPr>
          <w:szCs w:val="24"/>
        </w:rPr>
        <w:fldChar w:fldCharType="end"/>
      </w:r>
      <w:r w:rsidRPr="005C0296">
        <w:rPr>
          <w:szCs w:val="24"/>
        </w:rPr>
        <w:t>. Ilość sprzedanej wody w latach 201</w:t>
      </w:r>
      <w:r w:rsidR="00933EBE">
        <w:rPr>
          <w:szCs w:val="24"/>
        </w:rPr>
        <w:t>6</w:t>
      </w:r>
      <w:r w:rsidRPr="005C0296">
        <w:rPr>
          <w:szCs w:val="24"/>
        </w:rPr>
        <w:t>-20</w:t>
      </w:r>
      <w:r w:rsidR="00933EBE">
        <w:rPr>
          <w:szCs w:val="24"/>
        </w:rPr>
        <w:t>20</w:t>
      </w:r>
      <w:r w:rsidRPr="005C0296">
        <w:rPr>
          <w:szCs w:val="24"/>
        </w:rPr>
        <w:t xml:space="preserve"> [tys. m</w:t>
      </w:r>
      <w:r w:rsidRPr="005C0296">
        <w:rPr>
          <w:szCs w:val="24"/>
          <w:vertAlign w:val="superscript"/>
        </w:rPr>
        <w:t>3</w:t>
      </w:r>
      <w:r w:rsidRPr="005C0296">
        <w:rPr>
          <w:szCs w:val="24"/>
        </w:rPr>
        <w:t>]</w:t>
      </w:r>
    </w:p>
    <w:tbl>
      <w:tblPr>
        <w:tblStyle w:val="Tabelasiatki5ciemnaakcent1"/>
        <w:tblW w:w="0" w:type="auto"/>
        <w:tblLook w:val="0620" w:firstRow="1" w:lastRow="0" w:firstColumn="0" w:lastColumn="0" w:noHBand="1" w:noVBand="1"/>
        <w:tblDescription w:val="Ilość sprzedanej wody w latach 2015-2019 [tys. metrów sześciennych]"/>
      </w:tblPr>
      <w:tblGrid>
        <w:gridCol w:w="5228"/>
        <w:gridCol w:w="5228"/>
      </w:tblGrid>
      <w:tr w:rsidR="00C62EBC" w:rsidTr="00452FDA">
        <w:trPr>
          <w:cnfStyle w:val="100000000000" w:firstRow="1" w:lastRow="0" w:firstColumn="0" w:lastColumn="0" w:oddVBand="0" w:evenVBand="0" w:oddHBand="0" w:evenHBand="0" w:firstRowFirstColumn="0" w:firstRowLastColumn="0" w:lastRowFirstColumn="0" w:lastRowLastColumn="0"/>
          <w:tblHeader/>
        </w:trPr>
        <w:tc>
          <w:tcPr>
            <w:tcW w:w="5228" w:type="dxa"/>
          </w:tcPr>
          <w:p w:rsidR="00C62EBC" w:rsidRPr="0065705D" w:rsidRDefault="00C62EBC" w:rsidP="00BA07EA">
            <w:pPr>
              <w:rPr>
                <w:color w:val="auto"/>
                <w:sz w:val="22"/>
                <w:szCs w:val="24"/>
              </w:rPr>
            </w:pPr>
            <w:r w:rsidRPr="0065705D">
              <w:rPr>
                <w:color w:val="auto"/>
                <w:sz w:val="22"/>
                <w:szCs w:val="24"/>
              </w:rPr>
              <w:t>Rok</w:t>
            </w:r>
          </w:p>
        </w:tc>
        <w:tc>
          <w:tcPr>
            <w:tcW w:w="5228" w:type="dxa"/>
          </w:tcPr>
          <w:p w:rsidR="00C62EBC" w:rsidRPr="0065705D" w:rsidRDefault="00C62EBC" w:rsidP="00BA07EA">
            <w:pPr>
              <w:rPr>
                <w:color w:val="auto"/>
                <w:sz w:val="22"/>
                <w:szCs w:val="24"/>
              </w:rPr>
            </w:pPr>
            <w:r w:rsidRPr="0065705D">
              <w:rPr>
                <w:color w:val="auto"/>
                <w:sz w:val="22"/>
                <w:szCs w:val="24"/>
              </w:rPr>
              <w:t>Wartość [tys. m</w:t>
            </w:r>
            <w:r w:rsidRPr="0065705D">
              <w:rPr>
                <w:color w:val="auto"/>
                <w:sz w:val="22"/>
                <w:szCs w:val="24"/>
                <w:vertAlign w:val="superscript"/>
              </w:rPr>
              <w:t>3</w:t>
            </w:r>
            <w:r w:rsidRPr="0065705D">
              <w:rPr>
                <w:color w:val="auto"/>
                <w:sz w:val="22"/>
                <w:szCs w:val="24"/>
              </w:rPr>
              <w:t>]</w:t>
            </w:r>
          </w:p>
        </w:tc>
      </w:tr>
      <w:tr w:rsidR="00933EBE" w:rsidTr="00452FDA">
        <w:tc>
          <w:tcPr>
            <w:tcW w:w="5228" w:type="dxa"/>
          </w:tcPr>
          <w:p w:rsidR="00933EBE" w:rsidRPr="00B45EB6" w:rsidRDefault="00933EBE" w:rsidP="00933EBE">
            <w:pPr>
              <w:rPr>
                <w:sz w:val="22"/>
                <w:szCs w:val="24"/>
              </w:rPr>
            </w:pPr>
            <w:r w:rsidRPr="00B45EB6">
              <w:rPr>
                <w:sz w:val="22"/>
                <w:szCs w:val="24"/>
              </w:rPr>
              <w:t>2016</w:t>
            </w:r>
          </w:p>
        </w:tc>
        <w:tc>
          <w:tcPr>
            <w:tcW w:w="5228" w:type="dxa"/>
          </w:tcPr>
          <w:p w:rsidR="00933EBE" w:rsidRPr="00B45EB6" w:rsidRDefault="00933EBE" w:rsidP="00933EBE">
            <w:pPr>
              <w:rPr>
                <w:sz w:val="22"/>
                <w:szCs w:val="24"/>
              </w:rPr>
            </w:pPr>
            <w:r w:rsidRPr="00B45EB6">
              <w:rPr>
                <w:sz w:val="22"/>
                <w:szCs w:val="24"/>
              </w:rPr>
              <w:t>48 873</w:t>
            </w:r>
          </w:p>
        </w:tc>
      </w:tr>
      <w:tr w:rsidR="00933EBE" w:rsidTr="00452FDA">
        <w:tc>
          <w:tcPr>
            <w:tcW w:w="5228" w:type="dxa"/>
          </w:tcPr>
          <w:p w:rsidR="00933EBE" w:rsidRPr="00B45EB6" w:rsidRDefault="00933EBE" w:rsidP="00933EBE">
            <w:pPr>
              <w:rPr>
                <w:sz w:val="22"/>
                <w:szCs w:val="24"/>
              </w:rPr>
            </w:pPr>
            <w:r w:rsidRPr="00B45EB6">
              <w:rPr>
                <w:sz w:val="22"/>
                <w:szCs w:val="24"/>
              </w:rPr>
              <w:t>2017</w:t>
            </w:r>
          </w:p>
        </w:tc>
        <w:tc>
          <w:tcPr>
            <w:tcW w:w="5228" w:type="dxa"/>
          </w:tcPr>
          <w:p w:rsidR="00933EBE" w:rsidRPr="00B45EB6" w:rsidRDefault="00933EBE" w:rsidP="00933EBE">
            <w:pPr>
              <w:rPr>
                <w:sz w:val="22"/>
                <w:szCs w:val="24"/>
              </w:rPr>
            </w:pPr>
            <w:r w:rsidRPr="00B45EB6">
              <w:rPr>
                <w:sz w:val="22"/>
                <w:szCs w:val="24"/>
              </w:rPr>
              <w:t>50 069</w:t>
            </w:r>
          </w:p>
        </w:tc>
      </w:tr>
      <w:tr w:rsidR="00933EBE" w:rsidTr="00452FDA">
        <w:tc>
          <w:tcPr>
            <w:tcW w:w="5228" w:type="dxa"/>
          </w:tcPr>
          <w:p w:rsidR="00933EBE" w:rsidRPr="00B45EB6" w:rsidRDefault="00933EBE" w:rsidP="00933EBE">
            <w:pPr>
              <w:rPr>
                <w:sz w:val="22"/>
                <w:szCs w:val="24"/>
              </w:rPr>
            </w:pPr>
            <w:r w:rsidRPr="00B45EB6">
              <w:rPr>
                <w:sz w:val="22"/>
                <w:szCs w:val="24"/>
              </w:rPr>
              <w:t>2018</w:t>
            </w:r>
          </w:p>
        </w:tc>
        <w:tc>
          <w:tcPr>
            <w:tcW w:w="5228" w:type="dxa"/>
          </w:tcPr>
          <w:p w:rsidR="00933EBE" w:rsidRPr="00B45EB6" w:rsidRDefault="00933EBE" w:rsidP="00933EBE">
            <w:pPr>
              <w:rPr>
                <w:sz w:val="22"/>
                <w:szCs w:val="24"/>
              </w:rPr>
            </w:pPr>
            <w:r w:rsidRPr="00B45EB6">
              <w:rPr>
                <w:sz w:val="22"/>
                <w:szCs w:val="24"/>
              </w:rPr>
              <w:t>51 513</w:t>
            </w:r>
          </w:p>
        </w:tc>
      </w:tr>
      <w:tr w:rsidR="00933EBE" w:rsidTr="00452FDA">
        <w:tc>
          <w:tcPr>
            <w:tcW w:w="5228" w:type="dxa"/>
          </w:tcPr>
          <w:p w:rsidR="00933EBE" w:rsidRPr="00B45EB6" w:rsidRDefault="00933EBE" w:rsidP="00933EBE">
            <w:pPr>
              <w:rPr>
                <w:sz w:val="22"/>
                <w:szCs w:val="24"/>
              </w:rPr>
            </w:pPr>
            <w:r w:rsidRPr="00B45EB6">
              <w:rPr>
                <w:sz w:val="22"/>
                <w:szCs w:val="24"/>
              </w:rPr>
              <w:t>2019</w:t>
            </w:r>
          </w:p>
        </w:tc>
        <w:tc>
          <w:tcPr>
            <w:tcW w:w="5228" w:type="dxa"/>
          </w:tcPr>
          <w:p w:rsidR="00933EBE" w:rsidRPr="00B45EB6" w:rsidRDefault="00933EBE" w:rsidP="00933EBE">
            <w:pPr>
              <w:rPr>
                <w:sz w:val="22"/>
                <w:szCs w:val="24"/>
              </w:rPr>
            </w:pPr>
            <w:r w:rsidRPr="00B45EB6">
              <w:rPr>
                <w:sz w:val="22"/>
                <w:szCs w:val="24"/>
              </w:rPr>
              <w:t>52 335</w:t>
            </w:r>
          </w:p>
        </w:tc>
      </w:tr>
      <w:tr w:rsidR="00C62EBC" w:rsidTr="00452FDA">
        <w:tc>
          <w:tcPr>
            <w:tcW w:w="5228" w:type="dxa"/>
          </w:tcPr>
          <w:p w:rsidR="00C62EBC" w:rsidRPr="00B45EB6" w:rsidRDefault="00C62EBC" w:rsidP="00BA07EA">
            <w:pPr>
              <w:rPr>
                <w:sz w:val="22"/>
                <w:szCs w:val="24"/>
              </w:rPr>
            </w:pPr>
            <w:r w:rsidRPr="00B45EB6">
              <w:rPr>
                <w:sz w:val="22"/>
                <w:szCs w:val="24"/>
              </w:rPr>
              <w:t>20</w:t>
            </w:r>
            <w:r w:rsidR="00933EBE">
              <w:rPr>
                <w:sz w:val="22"/>
                <w:szCs w:val="24"/>
              </w:rPr>
              <w:t>20</w:t>
            </w:r>
          </w:p>
        </w:tc>
        <w:tc>
          <w:tcPr>
            <w:tcW w:w="5228" w:type="dxa"/>
          </w:tcPr>
          <w:p w:rsidR="00C62EBC" w:rsidRPr="00B45EB6" w:rsidRDefault="00933EBE" w:rsidP="00BA07EA">
            <w:pPr>
              <w:rPr>
                <w:sz w:val="22"/>
                <w:szCs w:val="24"/>
              </w:rPr>
            </w:pPr>
            <w:r>
              <w:rPr>
                <w:sz w:val="22"/>
                <w:szCs w:val="24"/>
              </w:rPr>
              <w:t>50 939</w:t>
            </w:r>
          </w:p>
        </w:tc>
      </w:tr>
    </w:tbl>
    <w:p w:rsidR="00B87A9A" w:rsidRPr="00B87A9A" w:rsidRDefault="00B87A9A" w:rsidP="00486009">
      <w:pPr>
        <w:pStyle w:val="Legenda"/>
      </w:pPr>
      <w:r w:rsidRPr="00B87A9A">
        <w:lastRenderedPageBreak/>
        <w:t xml:space="preserve">Tabela </w:t>
      </w:r>
      <w:r w:rsidR="00C126D3">
        <w:fldChar w:fldCharType="begin"/>
      </w:r>
      <w:r w:rsidR="00C126D3">
        <w:instrText xml:space="preserve"> SEQ Tabela \* ARABIC </w:instrText>
      </w:r>
      <w:r w:rsidR="00C126D3">
        <w:fldChar w:fldCharType="separate"/>
      </w:r>
      <w:r w:rsidR="00933EBE">
        <w:rPr>
          <w:noProof/>
        </w:rPr>
        <w:t>4</w:t>
      </w:r>
      <w:r w:rsidR="00C126D3">
        <w:rPr>
          <w:noProof/>
        </w:rPr>
        <w:fldChar w:fldCharType="end"/>
      </w:r>
      <w:r w:rsidRPr="00B87A9A">
        <w:t>. Struktura sprzedaży wody z podziałem na grupy odbiorców w 20</w:t>
      </w:r>
      <w:r w:rsidR="00C03296">
        <w:t>20</w:t>
      </w:r>
      <w:r w:rsidRPr="00B87A9A">
        <w:t xml:space="preserve"> roku [%]</w:t>
      </w:r>
    </w:p>
    <w:tbl>
      <w:tblPr>
        <w:tblStyle w:val="Tabelasiatki5ciemnaakcent1"/>
        <w:tblW w:w="0" w:type="auto"/>
        <w:tblLook w:val="0620" w:firstRow="1" w:lastRow="0" w:firstColumn="0" w:lastColumn="0" w:noHBand="1" w:noVBand="1"/>
        <w:tblDescription w:val="Struktura sprzedaży wody z podziałem na grupy odbiorców w 2019 [%]"/>
      </w:tblPr>
      <w:tblGrid>
        <w:gridCol w:w="5228"/>
        <w:gridCol w:w="5228"/>
      </w:tblGrid>
      <w:tr w:rsidR="00C62EBC" w:rsidTr="00452FDA">
        <w:trPr>
          <w:cnfStyle w:val="100000000000" w:firstRow="1" w:lastRow="0" w:firstColumn="0" w:lastColumn="0" w:oddVBand="0" w:evenVBand="0" w:oddHBand="0" w:evenHBand="0" w:firstRowFirstColumn="0" w:firstRowLastColumn="0" w:lastRowFirstColumn="0" w:lastRowLastColumn="0"/>
          <w:tblHeader/>
        </w:trPr>
        <w:tc>
          <w:tcPr>
            <w:tcW w:w="5228" w:type="dxa"/>
          </w:tcPr>
          <w:p w:rsidR="00C62EBC" w:rsidRPr="0065705D" w:rsidRDefault="00C62EBC" w:rsidP="00BA07EA">
            <w:pPr>
              <w:rPr>
                <w:color w:val="auto"/>
                <w:sz w:val="22"/>
                <w:szCs w:val="24"/>
              </w:rPr>
            </w:pPr>
            <w:r w:rsidRPr="0065705D">
              <w:rPr>
                <w:color w:val="auto"/>
                <w:sz w:val="22"/>
                <w:szCs w:val="24"/>
              </w:rPr>
              <w:t>Grupa odbiorców</w:t>
            </w:r>
          </w:p>
        </w:tc>
        <w:tc>
          <w:tcPr>
            <w:tcW w:w="5228" w:type="dxa"/>
          </w:tcPr>
          <w:p w:rsidR="00C62EBC" w:rsidRPr="0065705D" w:rsidRDefault="00C62EBC" w:rsidP="00BA07EA">
            <w:pPr>
              <w:rPr>
                <w:color w:val="auto"/>
                <w:sz w:val="22"/>
                <w:szCs w:val="24"/>
              </w:rPr>
            </w:pPr>
            <w:r w:rsidRPr="0065705D">
              <w:rPr>
                <w:color w:val="auto"/>
                <w:sz w:val="22"/>
                <w:szCs w:val="24"/>
              </w:rPr>
              <w:t>Wartość [%]</w:t>
            </w:r>
          </w:p>
        </w:tc>
      </w:tr>
      <w:tr w:rsidR="00C62EBC" w:rsidTr="00452FDA">
        <w:tc>
          <w:tcPr>
            <w:tcW w:w="5228" w:type="dxa"/>
          </w:tcPr>
          <w:p w:rsidR="00C62EBC" w:rsidRPr="00B45EB6" w:rsidRDefault="00C62EBC" w:rsidP="00BA07EA">
            <w:pPr>
              <w:rPr>
                <w:sz w:val="22"/>
                <w:szCs w:val="24"/>
              </w:rPr>
            </w:pPr>
            <w:r w:rsidRPr="00B45EB6">
              <w:rPr>
                <w:sz w:val="22"/>
                <w:szCs w:val="24"/>
              </w:rPr>
              <w:t>gospodarstwa domowe</w:t>
            </w:r>
          </w:p>
        </w:tc>
        <w:tc>
          <w:tcPr>
            <w:tcW w:w="5228" w:type="dxa"/>
          </w:tcPr>
          <w:p w:rsidR="00C62EBC" w:rsidRPr="00B45EB6" w:rsidRDefault="00C03296" w:rsidP="00BA07EA">
            <w:pPr>
              <w:rPr>
                <w:sz w:val="22"/>
                <w:szCs w:val="24"/>
              </w:rPr>
            </w:pPr>
            <w:r>
              <w:rPr>
                <w:sz w:val="22"/>
                <w:szCs w:val="24"/>
              </w:rPr>
              <w:t>72</w:t>
            </w:r>
          </w:p>
        </w:tc>
      </w:tr>
      <w:tr w:rsidR="00C62EBC" w:rsidTr="00452FDA">
        <w:tc>
          <w:tcPr>
            <w:tcW w:w="5228" w:type="dxa"/>
          </w:tcPr>
          <w:p w:rsidR="00C62EBC" w:rsidRPr="00B45EB6" w:rsidRDefault="00C62EBC" w:rsidP="00BA07EA">
            <w:pPr>
              <w:rPr>
                <w:sz w:val="22"/>
                <w:szCs w:val="24"/>
              </w:rPr>
            </w:pPr>
            <w:r w:rsidRPr="00B45EB6">
              <w:rPr>
                <w:sz w:val="22"/>
                <w:szCs w:val="24"/>
              </w:rPr>
              <w:t>pozostali odbiorcy</w:t>
            </w:r>
          </w:p>
        </w:tc>
        <w:tc>
          <w:tcPr>
            <w:tcW w:w="5228" w:type="dxa"/>
          </w:tcPr>
          <w:p w:rsidR="00C62EBC" w:rsidRPr="00B45EB6" w:rsidRDefault="00C62EBC" w:rsidP="00BA07EA">
            <w:pPr>
              <w:rPr>
                <w:sz w:val="22"/>
                <w:szCs w:val="24"/>
              </w:rPr>
            </w:pPr>
            <w:r w:rsidRPr="00B45EB6">
              <w:rPr>
                <w:sz w:val="22"/>
                <w:szCs w:val="24"/>
              </w:rPr>
              <w:t>1</w:t>
            </w:r>
            <w:r w:rsidR="00C03296">
              <w:rPr>
                <w:sz w:val="22"/>
                <w:szCs w:val="24"/>
              </w:rPr>
              <w:t>5</w:t>
            </w:r>
          </w:p>
        </w:tc>
      </w:tr>
      <w:tr w:rsidR="00C62EBC" w:rsidTr="00452FDA">
        <w:tc>
          <w:tcPr>
            <w:tcW w:w="5228" w:type="dxa"/>
          </w:tcPr>
          <w:p w:rsidR="00C62EBC" w:rsidRPr="00B45EB6" w:rsidRDefault="00C62EBC" w:rsidP="00BA07EA">
            <w:pPr>
              <w:rPr>
                <w:sz w:val="22"/>
                <w:szCs w:val="24"/>
              </w:rPr>
            </w:pPr>
            <w:r w:rsidRPr="00B45EB6">
              <w:rPr>
                <w:sz w:val="22"/>
                <w:szCs w:val="24"/>
              </w:rPr>
              <w:t>gminy ościenne</w:t>
            </w:r>
          </w:p>
        </w:tc>
        <w:tc>
          <w:tcPr>
            <w:tcW w:w="5228" w:type="dxa"/>
          </w:tcPr>
          <w:p w:rsidR="00C62EBC" w:rsidRPr="00B45EB6" w:rsidRDefault="00C62EBC" w:rsidP="00BA07EA">
            <w:pPr>
              <w:rPr>
                <w:sz w:val="22"/>
                <w:szCs w:val="24"/>
              </w:rPr>
            </w:pPr>
            <w:r w:rsidRPr="00B45EB6">
              <w:rPr>
                <w:sz w:val="22"/>
                <w:szCs w:val="24"/>
              </w:rPr>
              <w:t>1</w:t>
            </w:r>
            <w:r w:rsidR="00C03296">
              <w:rPr>
                <w:sz w:val="22"/>
                <w:szCs w:val="24"/>
              </w:rPr>
              <w:t>1</w:t>
            </w:r>
          </w:p>
        </w:tc>
      </w:tr>
      <w:tr w:rsidR="00C62EBC" w:rsidTr="00452FDA">
        <w:tc>
          <w:tcPr>
            <w:tcW w:w="5228" w:type="dxa"/>
          </w:tcPr>
          <w:p w:rsidR="00C62EBC" w:rsidRPr="00B45EB6" w:rsidRDefault="00C62EBC" w:rsidP="00BA07EA">
            <w:pPr>
              <w:rPr>
                <w:sz w:val="22"/>
                <w:szCs w:val="24"/>
              </w:rPr>
            </w:pPr>
            <w:r w:rsidRPr="00B45EB6">
              <w:rPr>
                <w:sz w:val="22"/>
                <w:szCs w:val="24"/>
              </w:rPr>
              <w:t>przemysł</w:t>
            </w:r>
          </w:p>
        </w:tc>
        <w:tc>
          <w:tcPr>
            <w:tcW w:w="5228" w:type="dxa"/>
          </w:tcPr>
          <w:p w:rsidR="00C62EBC" w:rsidRPr="00B45EB6" w:rsidRDefault="00C62EBC" w:rsidP="00BA07EA">
            <w:pPr>
              <w:rPr>
                <w:sz w:val="22"/>
                <w:szCs w:val="24"/>
              </w:rPr>
            </w:pPr>
            <w:r w:rsidRPr="00B45EB6">
              <w:rPr>
                <w:sz w:val="22"/>
                <w:szCs w:val="24"/>
              </w:rPr>
              <w:t>2</w:t>
            </w:r>
          </w:p>
        </w:tc>
      </w:tr>
    </w:tbl>
    <w:p w:rsidR="00C62EBC" w:rsidRPr="00C62EBC" w:rsidRDefault="00C62EBC" w:rsidP="00B87A9A"/>
    <w:p w:rsidR="00C62EBC" w:rsidRPr="006D2F5B" w:rsidRDefault="00C62EBC" w:rsidP="00B87A9A">
      <w:pPr>
        <w:rPr>
          <w:b/>
        </w:rPr>
      </w:pPr>
      <w:r w:rsidRPr="006D2F5B">
        <w:rPr>
          <w:b/>
        </w:rPr>
        <w:t>5</w:t>
      </w:r>
      <w:r w:rsidR="00C03296">
        <w:rPr>
          <w:b/>
        </w:rPr>
        <w:t>0,6</w:t>
      </w:r>
      <w:r w:rsidRPr="006D2F5B">
        <w:rPr>
          <w:b/>
        </w:rPr>
        <w:t xml:space="preserve"> mln m</w:t>
      </w:r>
      <w:r w:rsidRPr="006D2F5B">
        <w:rPr>
          <w:b/>
          <w:vertAlign w:val="superscript"/>
        </w:rPr>
        <w:t>3</w:t>
      </w:r>
      <w:r w:rsidRPr="006D2F5B">
        <w:rPr>
          <w:b/>
        </w:rPr>
        <w:t xml:space="preserve"> – ilość odebranych ścieków w 20</w:t>
      </w:r>
      <w:r w:rsidR="00C03296">
        <w:rPr>
          <w:b/>
        </w:rPr>
        <w:t>20</w:t>
      </w:r>
      <w:r w:rsidRPr="006D2F5B">
        <w:rPr>
          <w:b/>
        </w:rPr>
        <w:t xml:space="preserve"> roku. Wzrost w stosunku do roku ubiegłego o 2,</w:t>
      </w:r>
      <w:r w:rsidR="00C03296">
        <w:rPr>
          <w:b/>
        </w:rPr>
        <w:t>8</w:t>
      </w:r>
      <w:r w:rsidRPr="006D2F5B">
        <w:rPr>
          <w:b/>
        </w:rPr>
        <w:t>%.</w:t>
      </w:r>
    </w:p>
    <w:p w:rsidR="006D2F5B" w:rsidRDefault="00C62EBC" w:rsidP="004417F0">
      <w:pPr>
        <w:rPr>
          <w:rStyle w:val="TXTregular1"/>
        </w:rPr>
      </w:pPr>
      <w:r w:rsidRPr="00C62EBC">
        <w:rPr>
          <w:rStyle w:val="TXTregular1"/>
        </w:rPr>
        <w:t>Podobnie jak w przypadku sprzedaży wody w odbiorze ścieków</w:t>
      </w:r>
      <w:r w:rsidR="00C03296">
        <w:rPr>
          <w:rStyle w:val="TXTregular1"/>
        </w:rPr>
        <w:t xml:space="preserve"> do 2020 roku utrzymywała się tendencja wzrostowa</w:t>
      </w:r>
      <w:r w:rsidRPr="00C62EBC">
        <w:rPr>
          <w:rStyle w:val="TXTregular1"/>
        </w:rPr>
        <w:t>. W 2018 roku po raz pierwszy od 14 lat ilość odebranych ścieków przekroczyła 50 mln m</w:t>
      </w:r>
      <w:r w:rsidRPr="006D2F5B">
        <w:rPr>
          <w:rStyle w:val="TXTregular1"/>
          <w:vertAlign w:val="superscript"/>
        </w:rPr>
        <w:t>3</w:t>
      </w:r>
      <w:r w:rsidRPr="00C62EBC">
        <w:rPr>
          <w:rStyle w:val="TXTregular1"/>
        </w:rPr>
        <w:t xml:space="preserve">, natomiast w okresie sprawozdawczym </w:t>
      </w:r>
      <w:r w:rsidR="00C03296">
        <w:rPr>
          <w:rStyle w:val="TXTregular1"/>
        </w:rPr>
        <w:t>wyniosła</w:t>
      </w:r>
      <w:r w:rsidRPr="00C62EBC">
        <w:rPr>
          <w:rStyle w:val="TXTregular1"/>
        </w:rPr>
        <w:t xml:space="preserve"> 5</w:t>
      </w:r>
      <w:r w:rsidR="00C03296">
        <w:rPr>
          <w:rStyle w:val="TXTregular1"/>
        </w:rPr>
        <w:t>0,6</w:t>
      </w:r>
      <w:r w:rsidRPr="00C62EBC">
        <w:rPr>
          <w:rStyle w:val="TXTregular1"/>
        </w:rPr>
        <w:t xml:space="preserve"> mln m</w:t>
      </w:r>
      <w:r w:rsidRPr="006D2F5B">
        <w:rPr>
          <w:rStyle w:val="TXTregular1"/>
          <w:vertAlign w:val="superscript"/>
        </w:rPr>
        <w:t>3</w:t>
      </w:r>
      <w:r w:rsidRPr="00C62EBC">
        <w:rPr>
          <w:rStyle w:val="TXTregular1"/>
        </w:rPr>
        <w:t>.</w:t>
      </w:r>
    </w:p>
    <w:p w:rsidR="00B87A9A" w:rsidRPr="00B87A9A" w:rsidRDefault="00B87A9A" w:rsidP="00486009">
      <w:pPr>
        <w:pStyle w:val="Legenda"/>
      </w:pPr>
      <w:r w:rsidRPr="00B87A9A">
        <w:t xml:space="preserve">Tabela </w:t>
      </w:r>
      <w:r w:rsidR="00C126D3">
        <w:fldChar w:fldCharType="begin"/>
      </w:r>
      <w:r w:rsidR="00C126D3">
        <w:instrText xml:space="preserve"> SEQ Tabela \* ARABIC </w:instrText>
      </w:r>
      <w:r w:rsidR="00C126D3">
        <w:fldChar w:fldCharType="separate"/>
      </w:r>
      <w:r w:rsidR="00933EBE">
        <w:rPr>
          <w:noProof/>
        </w:rPr>
        <w:t>5</w:t>
      </w:r>
      <w:r w:rsidR="00C126D3">
        <w:rPr>
          <w:noProof/>
        </w:rPr>
        <w:fldChar w:fldCharType="end"/>
      </w:r>
      <w:r w:rsidRPr="00B87A9A">
        <w:t>. Ilość odebranych ścieków w latach 201</w:t>
      </w:r>
      <w:r w:rsidR="00C03296">
        <w:t>6</w:t>
      </w:r>
      <w:r w:rsidRPr="00B87A9A">
        <w:t>-20</w:t>
      </w:r>
      <w:r w:rsidR="00C03296">
        <w:t>20</w:t>
      </w:r>
      <w:r w:rsidRPr="00B87A9A">
        <w:t xml:space="preserve"> [tys. m</w:t>
      </w:r>
      <w:r w:rsidRPr="00B87A9A">
        <w:rPr>
          <w:vertAlign w:val="superscript"/>
        </w:rPr>
        <w:t>3</w:t>
      </w:r>
      <w:r w:rsidRPr="00B87A9A">
        <w:t>]</w:t>
      </w:r>
    </w:p>
    <w:tbl>
      <w:tblPr>
        <w:tblStyle w:val="Tabelasiatki5ciemnaakcent1"/>
        <w:tblW w:w="0" w:type="auto"/>
        <w:tblLook w:val="0620" w:firstRow="1" w:lastRow="0" w:firstColumn="0" w:lastColumn="0" w:noHBand="1" w:noVBand="1"/>
        <w:tblDescription w:val="Ilość sprzedanej wody w latach 2015-2019 [tys. metrów sześciennych]"/>
      </w:tblPr>
      <w:tblGrid>
        <w:gridCol w:w="5228"/>
        <w:gridCol w:w="5228"/>
      </w:tblGrid>
      <w:tr w:rsidR="006D2F5B" w:rsidTr="00BA07EA">
        <w:trPr>
          <w:cnfStyle w:val="100000000000" w:firstRow="1" w:lastRow="0" w:firstColumn="0" w:lastColumn="0" w:oddVBand="0" w:evenVBand="0" w:oddHBand="0" w:evenHBand="0" w:firstRowFirstColumn="0" w:firstRowLastColumn="0" w:lastRowFirstColumn="0" w:lastRowLastColumn="0"/>
          <w:tblHeader/>
        </w:trPr>
        <w:tc>
          <w:tcPr>
            <w:tcW w:w="5228" w:type="dxa"/>
          </w:tcPr>
          <w:p w:rsidR="006D2F5B" w:rsidRPr="0065705D" w:rsidRDefault="006D2F5B" w:rsidP="00BA07EA">
            <w:pPr>
              <w:rPr>
                <w:color w:val="auto"/>
                <w:sz w:val="22"/>
                <w:szCs w:val="24"/>
              </w:rPr>
            </w:pPr>
            <w:r w:rsidRPr="0065705D">
              <w:rPr>
                <w:color w:val="auto"/>
                <w:sz w:val="22"/>
                <w:szCs w:val="24"/>
              </w:rPr>
              <w:t>Rok</w:t>
            </w:r>
          </w:p>
        </w:tc>
        <w:tc>
          <w:tcPr>
            <w:tcW w:w="5228" w:type="dxa"/>
          </w:tcPr>
          <w:p w:rsidR="006D2F5B" w:rsidRPr="0065705D" w:rsidRDefault="006D2F5B" w:rsidP="00BA07EA">
            <w:pPr>
              <w:rPr>
                <w:color w:val="auto"/>
                <w:sz w:val="22"/>
                <w:szCs w:val="24"/>
              </w:rPr>
            </w:pPr>
            <w:r w:rsidRPr="0065705D">
              <w:rPr>
                <w:color w:val="auto"/>
                <w:sz w:val="22"/>
                <w:szCs w:val="24"/>
              </w:rPr>
              <w:t>Wartość [tys. m</w:t>
            </w:r>
            <w:r w:rsidRPr="0065705D">
              <w:rPr>
                <w:color w:val="auto"/>
                <w:sz w:val="22"/>
                <w:szCs w:val="24"/>
                <w:vertAlign w:val="superscript"/>
              </w:rPr>
              <w:t>3</w:t>
            </w:r>
            <w:r w:rsidRPr="0065705D">
              <w:rPr>
                <w:color w:val="auto"/>
                <w:sz w:val="22"/>
                <w:szCs w:val="24"/>
              </w:rPr>
              <w:t>]</w:t>
            </w:r>
          </w:p>
        </w:tc>
      </w:tr>
      <w:tr w:rsidR="00C03296" w:rsidTr="00BA07EA">
        <w:tc>
          <w:tcPr>
            <w:tcW w:w="5228" w:type="dxa"/>
          </w:tcPr>
          <w:p w:rsidR="00C03296" w:rsidRPr="00B45EB6" w:rsidRDefault="00C03296" w:rsidP="00C03296">
            <w:pPr>
              <w:rPr>
                <w:sz w:val="22"/>
                <w:szCs w:val="24"/>
              </w:rPr>
            </w:pPr>
            <w:r w:rsidRPr="00B45EB6">
              <w:rPr>
                <w:sz w:val="22"/>
                <w:szCs w:val="24"/>
              </w:rPr>
              <w:t>2016</w:t>
            </w:r>
          </w:p>
        </w:tc>
        <w:tc>
          <w:tcPr>
            <w:tcW w:w="5228" w:type="dxa"/>
          </w:tcPr>
          <w:p w:rsidR="00C03296" w:rsidRPr="00B45EB6" w:rsidRDefault="00C03296" w:rsidP="00C03296">
            <w:pPr>
              <w:rPr>
                <w:sz w:val="22"/>
                <w:szCs w:val="24"/>
              </w:rPr>
            </w:pPr>
            <w:r w:rsidRPr="00B45EB6">
              <w:rPr>
                <w:sz w:val="22"/>
                <w:szCs w:val="24"/>
              </w:rPr>
              <w:t>48 083</w:t>
            </w:r>
          </w:p>
        </w:tc>
      </w:tr>
      <w:tr w:rsidR="00C03296" w:rsidTr="00BA07EA">
        <w:tc>
          <w:tcPr>
            <w:tcW w:w="5228" w:type="dxa"/>
          </w:tcPr>
          <w:p w:rsidR="00C03296" w:rsidRPr="00B45EB6" w:rsidRDefault="00C03296" w:rsidP="00C03296">
            <w:pPr>
              <w:rPr>
                <w:sz w:val="22"/>
                <w:szCs w:val="24"/>
              </w:rPr>
            </w:pPr>
            <w:r w:rsidRPr="00B45EB6">
              <w:rPr>
                <w:sz w:val="22"/>
                <w:szCs w:val="24"/>
              </w:rPr>
              <w:t>2017</w:t>
            </w:r>
          </w:p>
        </w:tc>
        <w:tc>
          <w:tcPr>
            <w:tcW w:w="5228" w:type="dxa"/>
          </w:tcPr>
          <w:p w:rsidR="00C03296" w:rsidRPr="00B45EB6" w:rsidRDefault="00C03296" w:rsidP="00C03296">
            <w:pPr>
              <w:rPr>
                <w:sz w:val="22"/>
                <w:szCs w:val="24"/>
              </w:rPr>
            </w:pPr>
            <w:r w:rsidRPr="00B45EB6">
              <w:rPr>
                <w:sz w:val="22"/>
                <w:szCs w:val="24"/>
              </w:rPr>
              <w:t>49 120</w:t>
            </w:r>
          </w:p>
        </w:tc>
      </w:tr>
      <w:tr w:rsidR="00C03296" w:rsidTr="00BA07EA">
        <w:tc>
          <w:tcPr>
            <w:tcW w:w="5228" w:type="dxa"/>
          </w:tcPr>
          <w:p w:rsidR="00C03296" w:rsidRPr="00B45EB6" w:rsidRDefault="00C03296" w:rsidP="00C03296">
            <w:pPr>
              <w:rPr>
                <w:sz w:val="22"/>
                <w:szCs w:val="24"/>
              </w:rPr>
            </w:pPr>
            <w:r w:rsidRPr="00B45EB6">
              <w:rPr>
                <w:sz w:val="22"/>
                <w:szCs w:val="24"/>
              </w:rPr>
              <w:t>2018</w:t>
            </w:r>
          </w:p>
        </w:tc>
        <w:tc>
          <w:tcPr>
            <w:tcW w:w="5228" w:type="dxa"/>
          </w:tcPr>
          <w:p w:rsidR="00C03296" w:rsidRPr="00B45EB6" w:rsidRDefault="00C03296" w:rsidP="00C03296">
            <w:pPr>
              <w:rPr>
                <w:sz w:val="22"/>
                <w:szCs w:val="24"/>
              </w:rPr>
            </w:pPr>
            <w:r w:rsidRPr="00B45EB6">
              <w:rPr>
                <w:sz w:val="22"/>
                <w:szCs w:val="24"/>
              </w:rPr>
              <w:t>50 806</w:t>
            </w:r>
          </w:p>
        </w:tc>
      </w:tr>
      <w:tr w:rsidR="00C03296" w:rsidTr="00BA07EA">
        <w:tc>
          <w:tcPr>
            <w:tcW w:w="5228" w:type="dxa"/>
          </w:tcPr>
          <w:p w:rsidR="00C03296" w:rsidRPr="00B45EB6" w:rsidRDefault="00C03296" w:rsidP="00C03296">
            <w:pPr>
              <w:rPr>
                <w:sz w:val="22"/>
                <w:szCs w:val="24"/>
              </w:rPr>
            </w:pPr>
            <w:r w:rsidRPr="00B45EB6">
              <w:rPr>
                <w:sz w:val="22"/>
                <w:szCs w:val="24"/>
              </w:rPr>
              <w:t>2019</w:t>
            </w:r>
          </w:p>
        </w:tc>
        <w:tc>
          <w:tcPr>
            <w:tcW w:w="5228" w:type="dxa"/>
          </w:tcPr>
          <w:p w:rsidR="00C03296" w:rsidRPr="00B45EB6" w:rsidRDefault="00C03296" w:rsidP="00C03296">
            <w:pPr>
              <w:rPr>
                <w:sz w:val="22"/>
                <w:szCs w:val="24"/>
              </w:rPr>
            </w:pPr>
            <w:r w:rsidRPr="00B45EB6">
              <w:rPr>
                <w:sz w:val="22"/>
                <w:szCs w:val="24"/>
              </w:rPr>
              <w:t>52 011</w:t>
            </w:r>
          </w:p>
        </w:tc>
      </w:tr>
      <w:tr w:rsidR="006D2F5B" w:rsidTr="00BA07EA">
        <w:tc>
          <w:tcPr>
            <w:tcW w:w="5228" w:type="dxa"/>
          </w:tcPr>
          <w:p w:rsidR="006D2F5B" w:rsidRPr="00B45EB6" w:rsidRDefault="006D2F5B" w:rsidP="00BA07EA">
            <w:pPr>
              <w:rPr>
                <w:sz w:val="22"/>
                <w:szCs w:val="24"/>
              </w:rPr>
            </w:pPr>
            <w:r w:rsidRPr="00B45EB6">
              <w:rPr>
                <w:sz w:val="22"/>
                <w:szCs w:val="24"/>
              </w:rPr>
              <w:t>20</w:t>
            </w:r>
            <w:r w:rsidR="00C03296">
              <w:rPr>
                <w:sz w:val="22"/>
                <w:szCs w:val="24"/>
              </w:rPr>
              <w:t>20</w:t>
            </w:r>
          </w:p>
        </w:tc>
        <w:tc>
          <w:tcPr>
            <w:tcW w:w="5228" w:type="dxa"/>
          </w:tcPr>
          <w:p w:rsidR="006D2F5B" w:rsidRPr="00B45EB6" w:rsidRDefault="006D2F5B" w:rsidP="00BA07EA">
            <w:pPr>
              <w:rPr>
                <w:sz w:val="22"/>
                <w:szCs w:val="24"/>
              </w:rPr>
            </w:pPr>
            <w:r w:rsidRPr="00B45EB6">
              <w:rPr>
                <w:sz w:val="22"/>
                <w:szCs w:val="24"/>
              </w:rPr>
              <w:t>5</w:t>
            </w:r>
            <w:r w:rsidR="00C03296">
              <w:rPr>
                <w:sz w:val="22"/>
                <w:szCs w:val="24"/>
              </w:rPr>
              <w:t>0 605</w:t>
            </w:r>
          </w:p>
        </w:tc>
      </w:tr>
    </w:tbl>
    <w:p w:rsidR="00BA07EA" w:rsidRDefault="00BA07EA" w:rsidP="00486009">
      <w:pPr>
        <w:pStyle w:val="Legenda"/>
      </w:pPr>
      <w:r>
        <w:br w:type="page"/>
      </w:r>
    </w:p>
    <w:p w:rsidR="00B87A9A" w:rsidRPr="00B87A9A" w:rsidRDefault="00B87A9A" w:rsidP="00486009">
      <w:pPr>
        <w:pStyle w:val="Legenda"/>
      </w:pPr>
      <w:r w:rsidRPr="00B87A9A">
        <w:lastRenderedPageBreak/>
        <w:t xml:space="preserve">Tabela </w:t>
      </w:r>
      <w:r w:rsidR="00C126D3">
        <w:fldChar w:fldCharType="begin"/>
      </w:r>
      <w:r w:rsidR="00C126D3">
        <w:instrText xml:space="preserve"> SEQ Tabela \* ARABIC </w:instrText>
      </w:r>
      <w:r w:rsidR="00C126D3">
        <w:fldChar w:fldCharType="separate"/>
      </w:r>
      <w:r w:rsidR="00933EBE">
        <w:rPr>
          <w:noProof/>
        </w:rPr>
        <w:t>6</w:t>
      </w:r>
      <w:r w:rsidR="00C126D3">
        <w:rPr>
          <w:noProof/>
        </w:rPr>
        <w:fldChar w:fldCharType="end"/>
      </w:r>
      <w:r w:rsidRPr="00B87A9A">
        <w:t>. Struktura odbioru ścieków z podziałem na grupy odbiorców w 20</w:t>
      </w:r>
      <w:r w:rsidR="00C03296">
        <w:t>20</w:t>
      </w:r>
      <w:r w:rsidRPr="00B87A9A">
        <w:t xml:space="preserve"> roku [%]</w:t>
      </w:r>
    </w:p>
    <w:tbl>
      <w:tblPr>
        <w:tblStyle w:val="Tabelasiatki5ciemnaakcent1"/>
        <w:tblW w:w="0" w:type="auto"/>
        <w:tblLook w:val="0620" w:firstRow="1" w:lastRow="0" w:firstColumn="0" w:lastColumn="0" w:noHBand="1" w:noVBand="1"/>
        <w:tblDescription w:val="Struktura sprzedaży wody z podziałem na grupy odbiorców w 2019 [%]"/>
      </w:tblPr>
      <w:tblGrid>
        <w:gridCol w:w="5228"/>
        <w:gridCol w:w="5228"/>
      </w:tblGrid>
      <w:tr w:rsidR="006D2F5B" w:rsidTr="00BA07EA">
        <w:trPr>
          <w:cnfStyle w:val="100000000000" w:firstRow="1" w:lastRow="0" w:firstColumn="0" w:lastColumn="0" w:oddVBand="0" w:evenVBand="0" w:oddHBand="0" w:evenHBand="0" w:firstRowFirstColumn="0" w:firstRowLastColumn="0" w:lastRowFirstColumn="0" w:lastRowLastColumn="0"/>
          <w:tblHeader/>
        </w:trPr>
        <w:tc>
          <w:tcPr>
            <w:tcW w:w="5228" w:type="dxa"/>
          </w:tcPr>
          <w:p w:rsidR="006D2F5B" w:rsidRPr="0065705D" w:rsidRDefault="006D2F5B" w:rsidP="00BA07EA">
            <w:pPr>
              <w:rPr>
                <w:color w:val="auto"/>
                <w:sz w:val="22"/>
                <w:szCs w:val="24"/>
              </w:rPr>
            </w:pPr>
            <w:r w:rsidRPr="0065705D">
              <w:rPr>
                <w:color w:val="auto"/>
                <w:sz w:val="22"/>
                <w:szCs w:val="24"/>
              </w:rPr>
              <w:t>Grupa odbiorców</w:t>
            </w:r>
          </w:p>
        </w:tc>
        <w:tc>
          <w:tcPr>
            <w:tcW w:w="5228" w:type="dxa"/>
          </w:tcPr>
          <w:p w:rsidR="006D2F5B" w:rsidRPr="0065705D" w:rsidRDefault="006D2F5B" w:rsidP="00BA07EA">
            <w:pPr>
              <w:rPr>
                <w:color w:val="auto"/>
                <w:sz w:val="22"/>
                <w:szCs w:val="24"/>
              </w:rPr>
            </w:pPr>
            <w:r w:rsidRPr="0065705D">
              <w:rPr>
                <w:color w:val="auto"/>
                <w:sz w:val="22"/>
                <w:szCs w:val="24"/>
              </w:rPr>
              <w:t>Wartość [%]</w:t>
            </w:r>
          </w:p>
        </w:tc>
      </w:tr>
      <w:tr w:rsidR="006D2F5B" w:rsidTr="002F05FB">
        <w:trPr>
          <w:trHeight w:val="336"/>
        </w:trPr>
        <w:tc>
          <w:tcPr>
            <w:tcW w:w="5228" w:type="dxa"/>
          </w:tcPr>
          <w:p w:rsidR="006D2F5B" w:rsidRPr="00B45EB6" w:rsidRDefault="006D2F5B" w:rsidP="00BA07EA">
            <w:pPr>
              <w:rPr>
                <w:sz w:val="22"/>
                <w:szCs w:val="24"/>
              </w:rPr>
            </w:pPr>
            <w:r w:rsidRPr="00B45EB6">
              <w:rPr>
                <w:sz w:val="22"/>
                <w:szCs w:val="24"/>
              </w:rPr>
              <w:t>gospodarstwa domowe</w:t>
            </w:r>
          </w:p>
        </w:tc>
        <w:tc>
          <w:tcPr>
            <w:tcW w:w="5228" w:type="dxa"/>
          </w:tcPr>
          <w:p w:rsidR="006D2F5B" w:rsidRPr="00B45EB6" w:rsidRDefault="00C03296" w:rsidP="00BA07EA">
            <w:pPr>
              <w:rPr>
                <w:sz w:val="22"/>
                <w:szCs w:val="24"/>
              </w:rPr>
            </w:pPr>
            <w:r>
              <w:rPr>
                <w:sz w:val="22"/>
                <w:szCs w:val="24"/>
              </w:rPr>
              <w:t>70</w:t>
            </w:r>
          </w:p>
        </w:tc>
      </w:tr>
      <w:tr w:rsidR="006D2F5B" w:rsidTr="002F05FB">
        <w:trPr>
          <w:trHeight w:val="340"/>
        </w:trPr>
        <w:tc>
          <w:tcPr>
            <w:tcW w:w="5228" w:type="dxa"/>
          </w:tcPr>
          <w:p w:rsidR="006D2F5B" w:rsidRPr="00B45EB6" w:rsidRDefault="006D2F5B" w:rsidP="00BA07EA">
            <w:pPr>
              <w:rPr>
                <w:sz w:val="22"/>
                <w:szCs w:val="24"/>
              </w:rPr>
            </w:pPr>
            <w:r w:rsidRPr="00B45EB6">
              <w:rPr>
                <w:sz w:val="22"/>
                <w:szCs w:val="24"/>
              </w:rPr>
              <w:t>pozostali odbiorcy</w:t>
            </w:r>
          </w:p>
        </w:tc>
        <w:tc>
          <w:tcPr>
            <w:tcW w:w="5228" w:type="dxa"/>
          </w:tcPr>
          <w:p w:rsidR="006D2F5B" w:rsidRPr="00B45EB6" w:rsidRDefault="006D2F5B" w:rsidP="00BA07EA">
            <w:pPr>
              <w:rPr>
                <w:sz w:val="22"/>
                <w:szCs w:val="24"/>
              </w:rPr>
            </w:pPr>
            <w:r w:rsidRPr="00B45EB6">
              <w:rPr>
                <w:sz w:val="22"/>
                <w:szCs w:val="24"/>
              </w:rPr>
              <w:t>1</w:t>
            </w:r>
            <w:r w:rsidR="00C03296">
              <w:rPr>
                <w:sz w:val="22"/>
                <w:szCs w:val="24"/>
              </w:rPr>
              <w:t>5</w:t>
            </w:r>
          </w:p>
        </w:tc>
      </w:tr>
      <w:tr w:rsidR="006D2F5B" w:rsidTr="002F05FB">
        <w:trPr>
          <w:trHeight w:val="344"/>
        </w:trPr>
        <w:tc>
          <w:tcPr>
            <w:tcW w:w="5228" w:type="dxa"/>
          </w:tcPr>
          <w:p w:rsidR="006D2F5B" w:rsidRPr="00B45EB6" w:rsidRDefault="006D2F5B" w:rsidP="00BA07EA">
            <w:pPr>
              <w:rPr>
                <w:sz w:val="22"/>
                <w:szCs w:val="24"/>
              </w:rPr>
            </w:pPr>
            <w:r w:rsidRPr="00B45EB6">
              <w:rPr>
                <w:sz w:val="22"/>
                <w:szCs w:val="24"/>
              </w:rPr>
              <w:t>gminy ościenne</w:t>
            </w:r>
          </w:p>
        </w:tc>
        <w:tc>
          <w:tcPr>
            <w:tcW w:w="5228" w:type="dxa"/>
          </w:tcPr>
          <w:p w:rsidR="006D2F5B" w:rsidRPr="00B45EB6" w:rsidRDefault="006D2F5B" w:rsidP="00BA07EA">
            <w:pPr>
              <w:rPr>
                <w:sz w:val="22"/>
                <w:szCs w:val="24"/>
              </w:rPr>
            </w:pPr>
            <w:r w:rsidRPr="00B45EB6">
              <w:rPr>
                <w:sz w:val="22"/>
                <w:szCs w:val="24"/>
              </w:rPr>
              <w:t>1</w:t>
            </w:r>
            <w:r w:rsidR="00C03296">
              <w:rPr>
                <w:sz w:val="22"/>
                <w:szCs w:val="24"/>
              </w:rPr>
              <w:t>2</w:t>
            </w:r>
          </w:p>
        </w:tc>
      </w:tr>
      <w:tr w:rsidR="006D2F5B" w:rsidTr="00BA07EA">
        <w:tc>
          <w:tcPr>
            <w:tcW w:w="5228" w:type="dxa"/>
          </w:tcPr>
          <w:p w:rsidR="006D2F5B" w:rsidRPr="00B45EB6" w:rsidRDefault="006D2F5B" w:rsidP="00BA07EA">
            <w:pPr>
              <w:rPr>
                <w:sz w:val="22"/>
                <w:szCs w:val="24"/>
              </w:rPr>
            </w:pPr>
            <w:r w:rsidRPr="00B45EB6">
              <w:rPr>
                <w:sz w:val="22"/>
                <w:szCs w:val="24"/>
              </w:rPr>
              <w:t>przemysł</w:t>
            </w:r>
          </w:p>
        </w:tc>
        <w:tc>
          <w:tcPr>
            <w:tcW w:w="5228" w:type="dxa"/>
          </w:tcPr>
          <w:p w:rsidR="006D2F5B" w:rsidRPr="00B45EB6" w:rsidRDefault="006D2F5B" w:rsidP="00BA07EA">
            <w:pPr>
              <w:rPr>
                <w:sz w:val="22"/>
                <w:szCs w:val="24"/>
              </w:rPr>
            </w:pPr>
            <w:r w:rsidRPr="00B45EB6">
              <w:rPr>
                <w:sz w:val="22"/>
                <w:szCs w:val="24"/>
              </w:rPr>
              <w:t>3</w:t>
            </w:r>
          </w:p>
        </w:tc>
      </w:tr>
    </w:tbl>
    <w:p w:rsidR="006D2F5B" w:rsidRPr="00C62EBC" w:rsidRDefault="006D2F5B" w:rsidP="00B87A9A">
      <w:pPr>
        <w:rPr>
          <w:rStyle w:val="TXTregular1"/>
        </w:rPr>
      </w:pPr>
    </w:p>
    <w:p w:rsidR="004417F0" w:rsidRDefault="00C62EBC" w:rsidP="004417F0">
      <w:pPr>
        <w:rPr>
          <w:rStyle w:val="TXTregular1"/>
        </w:rPr>
      </w:pPr>
      <w:r w:rsidRPr="00C62EBC">
        <w:rPr>
          <w:rStyle w:val="TXTregular1"/>
        </w:rPr>
        <w:t xml:space="preserve">Działalność Wodociągów Miasta Krakowa obejmuje teren Gminy Miejskiej Kraków oraz niektórych gmin </w:t>
      </w:r>
      <w:r w:rsidR="00C03296">
        <w:rPr>
          <w:rStyle w:val="TXTregular1"/>
        </w:rPr>
        <w:t>sąsiednich</w:t>
      </w:r>
      <w:r w:rsidRPr="00C62EBC">
        <w:rPr>
          <w:rStyle w:val="TXTregular1"/>
        </w:rPr>
        <w:t>. Woda dostarczana jest do następujących gmin:  Dobczyce, Igołomia-Wawrzeńczyce, Liszki, Mogilany, Myślenice, Niepołomice, Siepraw, Skawina, Świątniki Górne, Wieliczka, Zabierzów i Zielonki. Ścieki odbierane są z siedmiu gmin sąsiednich: Kocmyrzów-Luborzyca, Michałowice, Świątniki Górne, Wieliczka, Wielka Wieś, Zabierzów, Zielonki.</w:t>
      </w:r>
    </w:p>
    <w:p w:rsidR="006811C9" w:rsidRPr="004417F0" w:rsidRDefault="006811C9" w:rsidP="004417F0">
      <w:pPr>
        <w:rPr>
          <w:rFonts w:cs="Lato"/>
        </w:rPr>
      </w:pPr>
      <w:r w:rsidRPr="006811C9">
        <w:t xml:space="preserve">Rysunek </w:t>
      </w:r>
      <w:r w:rsidR="00C126D3">
        <w:fldChar w:fldCharType="begin"/>
      </w:r>
      <w:r w:rsidR="00C126D3">
        <w:instrText xml:space="preserve"> SEQ Rysunek \* ARABIC </w:instrText>
      </w:r>
      <w:r w:rsidR="00C126D3">
        <w:fldChar w:fldCharType="separate"/>
      </w:r>
      <w:r w:rsidR="00933EBE">
        <w:rPr>
          <w:noProof/>
        </w:rPr>
        <w:t>4</w:t>
      </w:r>
      <w:r w:rsidR="00C126D3">
        <w:rPr>
          <w:noProof/>
        </w:rPr>
        <w:fldChar w:fldCharType="end"/>
      </w:r>
      <w:r w:rsidRPr="006811C9">
        <w:t>. Mapa sprzedaży wody i odprowadzania ścieków w Gminie Miejskiej Kraków</w:t>
      </w:r>
    </w:p>
    <w:p w:rsidR="000E0B2A" w:rsidRDefault="006811C9" w:rsidP="004417F0">
      <w:r>
        <w:rPr>
          <w:noProof/>
          <w:lang w:eastAsia="pl-PL"/>
        </w:rPr>
        <w:drawing>
          <wp:inline distT="0" distB="0" distL="0" distR="0">
            <wp:extent cx="3800475" cy="3800475"/>
            <wp:effectExtent l="0" t="0" r="9525" b="9525"/>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ort Roczny 2019-gminy-01.jpg"/>
                    <pic:cNvPicPr/>
                  </pic:nvPicPr>
                  <pic:blipFill>
                    <a:blip r:embed="rId11">
                      <a:extLst>
                        <a:ext uri="{28A0092B-C50C-407E-A947-70E740481C1C}">
                          <a14:useLocalDpi xmlns:a14="http://schemas.microsoft.com/office/drawing/2010/main" val="0"/>
                        </a:ext>
                      </a:extLst>
                    </a:blip>
                    <a:stretch>
                      <a:fillRect/>
                    </a:stretch>
                  </pic:blipFill>
                  <pic:spPr>
                    <a:xfrm>
                      <a:off x="0" y="0"/>
                      <a:ext cx="3810528" cy="3810528"/>
                    </a:xfrm>
                    <a:prstGeom prst="rect">
                      <a:avLst/>
                    </a:prstGeom>
                  </pic:spPr>
                </pic:pic>
              </a:graphicData>
            </a:graphic>
          </wp:inline>
        </w:drawing>
      </w:r>
    </w:p>
    <w:p w:rsidR="00427552" w:rsidRDefault="00427552" w:rsidP="00427552">
      <w:pPr>
        <w:pStyle w:val="Nagwek2"/>
      </w:pPr>
      <w:bookmarkStart w:id="6" w:name="_Toc53054384"/>
      <w:r>
        <w:lastRenderedPageBreak/>
        <w:t>POLITYKA CENOWA</w:t>
      </w:r>
      <w:bookmarkEnd w:id="6"/>
    </w:p>
    <w:p w:rsidR="004417F0" w:rsidRPr="004417F0" w:rsidRDefault="004417F0" w:rsidP="004417F0">
      <w:r w:rsidRPr="004417F0">
        <w:t xml:space="preserve">Wodociągi Miasta Krakowa S.A. w dniu 9 marca 2018 roku złożyły do regulatora, tj. do Dyrektora Państwowego Gospodarstwa Wodnego Wody Polskie wniosek taryfowy. </w:t>
      </w:r>
    </w:p>
    <w:p w:rsidR="004417F0" w:rsidRPr="004417F0" w:rsidRDefault="004417F0" w:rsidP="004417F0">
      <w:r w:rsidRPr="004417F0">
        <w:t xml:space="preserve">W dniu 26 kwietnia 2018 roku organ regulacyjny Dyrektor Regionalnego Zarządu Gospodarki Wodnej w Krakowie Państwowe Gospodarstwo Wodne Wody Polskie decyzją nr KR.RET.070.257.2018 zatwierdził taryfę dla zbiorowego zaopatrzenia w wodę i zbiorowego odprowadzania ścieków na terenie Gminy Miejskiej Kraków, która weszła w życie w dniu 24 maja 2018 roku i obowiązywać będzie przez 3 lata. </w:t>
      </w:r>
    </w:p>
    <w:p w:rsidR="00FD2EFC" w:rsidRPr="00FD2EFC" w:rsidRDefault="00FD2EFC" w:rsidP="00486009">
      <w:pPr>
        <w:pStyle w:val="Legenda"/>
      </w:pPr>
      <w:r w:rsidRPr="00FD2EFC">
        <w:t xml:space="preserve">Tabela </w:t>
      </w:r>
      <w:r w:rsidR="00C126D3">
        <w:fldChar w:fldCharType="begin"/>
      </w:r>
      <w:r w:rsidR="00C126D3">
        <w:instrText xml:space="preserve"> SEQ Tabela \* ARABIC </w:instrText>
      </w:r>
      <w:r w:rsidR="00C126D3">
        <w:fldChar w:fldCharType="separate"/>
      </w:r>
      <w:r w:rsidR="00933EBE">
        <w:rPr>
          <w:noProof/>
        </w:rPr>
        <w:t>7</w:t>
      </w:r>
      <w:r w:rsidR="00C126D3">
        <w:rPr>
          <w:noProof/>
        </w:rPr>
        <w:fldChar w:fldCharType="end"/>
      </w:r>
      <w:r w:rsidRPr="00FD2EFC">
        <w:t>. Stawki taryf obowiązujących w Gminie Miejskiej Kraków w 20</w:t>
      </w:r>
      <w:r w:rsidR="004417F0">
        <w:t>20</w:t>
      </w:r>
      <w:r w:rsidRPr="00FD2EFC">
        <w:t xml:space="preserve"> roku</w:t>
      </w:r>
    </w:p>
    <w:tbl>
      <w:tblPr>
        <w:tblStyle w:val="Tabelasiatki5ciemnaakcent1"/>
        <w:tblW w:w="0" w:type="auto"/>
        <w:tblLook w:val="0620" w:firstRow="1" w:lastRow="0" w:firstColumn="0" w:lastColumn="0" w:noHBand="1" w:noVBand="1"/>
        <w:tblDescription w:val="Stawki taryf obowiązujących w Gmienie Miejskiej Kraków w 2019 roku"/>
      </w:tblPr>
      <w:tblGrid>
        <w:gridCol w:w="5524"/>
        <w:gridCol w:w="2409"/>
        <w:gridCol w:w="2523"/>
      </w:tblGrid>
      <w:tr w:rsidR="00FD2EFC" w:rsidTr="008F7600">
        <w:trPr>
          <w:cnfStyle w:val="100000000000" w:firstRow="1" w:lastRow="0" w:firstColumn="0" w:lastColumn="0" w:oddVBand="0" w:evenVBand="0" w:oddHBand="0" w:evenHBand="0" w:firstRowFirstColumn="0" w:firstRowLastColumn="0" w:lastRowFirstColumn="0" w:lastRowLastColumn="0"/>
          <w:tblHeader/>
        </w:trPr>
        <w:tc>
          <w:tcPr>
            <w:tcW w:w="5524" w:type="dxa"/>
          </w:tcPr>
          <w:p w:rsidR="00FD2EFC" w:rsidRPr="0065705D" w:rsidRDefault="00FD2EFC" w:rsidP="00427552">
            <w:pPr>
              <w:rPr>
                <w:rStyle w:val="TXTregular1"/>
                <w:color w:val="auto"/>
                <w:sz w:val="22"/>
              </w:rPr>
            </w:pPr>
            <w:r w:rsidRPr="0065705D">
              <w:rPr>
                <w:rStyle w:val="TXTregular1"/>
                <w:color w:val="auto"/>
                <w:sz w:val="22"/>
              </w:rPr>
              <w:t xml:space="preserve"> </w:t>
            </w:r>
          </w:p>
        </w:tc>
        <w:tc>
          <w:tcPr>
            <w:tcW w:w="2409" w:type="dxa"/>
          </w:tcPr>
          <w:p w:rsidR="00FD2EFC" w:rsidRPr="0065705D" w:rsidRDefault="00FD2EFC" w:rsidP="00FD2EFC">
            <w:pPr>
              <w:rPr>
                <w:rStyle w:val="TXTregular1"/>
                <w:color w:val="auto"/>
                <w:sz w:val="22"/>
              </w:rPr>
            </w:pPr>
            <w:r w:rsidRPr="0065705D">
              <w:rPr>
                <w:rStyle w:val="TXTregular1"/>
                <w:color w:val="auto"/>
                <w:sz w:val="22"/>
              </w:rPr>
              <w:t>1 stycznia - 23 maja</w:t>
            </w:r>
            <w:r w:rsidR="004417F0">
              <w:rPr>
                <w:rStyle w:val="TXTregular1"/>
                <w:color w:val="auto"/>
                <w:sz w:val="22"/>
              </w:rPr>
              <w:t xml:space="preserve"> 2020</w:t>
            </w:r>
          </w:p>
        </w:tc>
        <w:tc>
          <w:tcPr>
            <w:tcW w:w="2523" w:type="dxa"/>
          </w:tcPr>
          <w:p w:rsidR="00FD2EFC" w:rsidRPr="0065705D" w:rsidRDefault="00FD2EFC" w:rsidP="00FD2EFC">
            <w:pPr>
              <w:rPr>
                <w:rStyle w:val="TXTregular1"/>
                <w:color w:val="auto"/>
                <w:sz w:val="22"/>
              </w:rPr>
            </w:pPr>
            <w:r w:rsidRPr="0065705D">
              <w:rPr>
                <w:rStyle w:val="TXTregular1"/>
                <w:color w:val="auto"/>
                <w:sz w:val="22"/>
              </w:rPr>
              <w:t>24 maja – 31 grudnia</w:t>
            </w:r>
            <w:r w:rsidR="004417F0">
              <w:rPr>
                <w:rStyle w:val="TXTregular1"/>
                <w:color w:val="auto"/>
                <w:sz w:val="22"/>
              </w:rPr>
              <w:t xml:space="preserve"> 2020</w:t>
            </w:r>
          </w:p>
        </w:tc>
      </w:tr>
      <w:tr w:rsidR="00FD2EFC" w:rsidTr="00FD2EFC">
        <w:tc>
          <w:tcPr>
            <w:tcW w:w="5524" w:type="dxa"/>
          </w:tcPr>
          <w:p w:rsidR="00FD2EFC" w:rsidRPr="00B45EB6" w:rsidRDefault="00FD2EFC" w:rsidP="00427552">
            <w:pPr>
              <w:rPr>
                <w:rStyle w:val="TXTregular1"/>
                <w:sz w:val="22"/>
              </w:rPr>
            </w:pPr>
            <w:r w:rsidRPr="00B45EB6">
              <w:rPr>
                <w:bCs/>
                <w:sz w:val="22"/>
              </w:rPr>
              <w:t>cena brutto za 1 m</w:t>
            </w:r>
            <w:r w:rsidRPr="00B45EB6">
              <w:rPr>
                <w:bCs/>
                <w:sz w:val="22"/>
                <w:vertAlign w:val="superscript"/>
              </w:rPr>
              <w:t>3</w:t>
            </w:r>
            <w:r w:rsidRPr="00B45EB6">
              <w:rPr>
                <w:bCs/>
                <w:sz w:val="22"/>
              </w:rPr>
              <w:t xml:space="preserve"> dostarczanej wody </w:t>
            </w:r>
            <w:r w:rsidRPr="00B45EB6">
              <w:rPr>
                <w:bCs/>
                <w:sz w:val="22"/>
              </w:rPr>
              <w:br/>
              <w:t>dla wszystkich odbiorców</w:t>
            </w:r>
            <w:r w:rsidRPr="00B45EB6">
              <w:rPr>
                <w:bCs/>
                <w:sz w:val="22"/>
              </w:rPr>
              <w:tab/>
            </w:r>
          </w:p>
        </w:tc>
        <w:tc>
          <w:tcPr>
            <w:tcW w:w="2409" w:type="dxa"/>
          </w:tcPr>
          <w:p w:rsidR="00FD2EFC" w:rsidRPr="00B45EB6" w:rsidRDefault="00FD2EFC" w:rsidP="00FD2EFC">
            <w:pPr>
              <w:rPr>
                <w:rStyle w:val="TXTregular1"/>
                <w:sz w:val="22"/>
              </w:rPr>
            </w:pPr>
            <w:r w:rsidRPr="00B45EB6">
              <w:rPr>
                <w:rStyle w:val="TXTregular1"/>
                <w:sz w:val="22"/>
              </w:rPr>
              <w:t>4,</w:t>
            </w:r>
            <w:r w:rsidR="004417F0">
              <w:rPr>
                <w:rStyle w:val="TXTregular1"/>
                <w:sz w:val="22"/>
              </w:rPr>
              <w:t>31</w:t>
            </w:r>
            <w:r w:rsidRPr="00B45EB6">
              <w:rPr>
                <w:rStyle w:val="TXTregular1"/>
                <w:sz w:val="22"/>
              </w:rPr>
              <w:t xml:space="preserve"> zł</w:t>
            </w:r>
          </w:p>
        </w:tc>
        <w:tc>
          <w:tcPr>
            <w:tcW w:w="2523" w:type="dxa"/>
          </w:tcPr>
          <w:p w:rsidR="00FD2EFC" w:rsidRPr="00B45EB6" w:rsidRDefault="00FD2EFC" w:rsidP="00FD2EFC">
            <w:pPr>
              <w:rPr>
                <w:rStyle w:val="TXTregular1"/>
                <w:sz w:val="22"/>
              </w:rPr>
            </w:pPr>
            <w:r w:rsidRPr="00B45EB6">
              <w:rPr>
                <w:rStyle w:val="TXTregular1"/>
                <w:sz w:val="22"/>
              </w:rPr>
              <w:t>4,</w:t>
            </w:r>
            <w:r w:rsidR="004417F0">
              <w:rPr>
                <w:rStyle w:val="TXTregular1"/>
                <w:sz w:val="22"/>
              </w:rPr>
              <w:t>44</w:t>
            </w:r>
            <w:r w:rsidRPr="00B45EB6">
              <w:rPr>
                <w:rStyle w:val="TXTregular1"/>
                <w:sz w:val="22"/>
              </w:rPr>
              <w:t xml:space="preserve"> zł</w:t>
            </w:r>
          </w:p>
        </w:tc>
      </w:tr>
      <w:tr w:rsidR="00FD2EFC" w:rsidTr="00FD2EFC">
        <w:tc>
          <w:tcPr>
            <w:tcW w:w="5524" w:type="dxa"/>
          </w:tcPr>
          <w:p w:rsidR="00FD2EFC" w:rsidRPr="00B45EB6" w:rsidRDefault="00FD2EFC" w:rsidP="00427552">
            <w:pPr>
              <w:rPr>
                <w:rStyle w:val="TXTregular1"/>
                <w:sz w:val="22"/>
              </w:rPr>
            </w:pPr>
            <w:r w:rsidRPr="00B45EB6">
              <w:rPr>
                <w:bCs/>
                <w:sz w:val="22"/>
              </w:rPr>
              <w:t>cena brutto za 1 m</w:t>
            </w:r>
            <w:r w:rsidRPr="00B45EB6">
              <w:rPr>
                <w:bCs/>
                <w:sz w:val="22"/>
                <w:vertAlign w:val="superscript"/>
              </w:rPr>
              <w:t>3</w:t>
            </w:r>
            <w:r w:rsidRPr="00B45EB6">
              <w:rPr>
                <w:bCs/>
                <w:sz w:val="22"/>
              </w:rPr>
              <w:t xml:space="preserve"> dostarczanej wody </w:t>
            </w:r>
            <w:r w:rsidRPr="00B45EB6">
              <w:rPr>
                <w:bCs/>
                <w:sz w:val="22"/>
              </w:rPr>
              <w:br/>
              <w:t>dla wszystkich odbiorców</w:t>
            </w:r>
            <w:r w:rsidRPr="00B45EB6">
              <w:rPr>
                <w:bCs/>
                <w:sz w:val="22"/>
              </w:rPr>
              <w:tab/>
            </w:r>
          </w:p>
        </w:tc>
        <w:tc>
          <w:tcPr>
            <w:tcW w:w="2409" w:type="dxa"/>
          </w:tcPr>
          <w:p w:rsidR="00FD2EFC" w:rsidRPr="00B45EB6" w:rsidRDefault="004417F0" w:rsidP="00FD2EFC">
            <w:pPr>
              <w:rPr>
                <w:rStyle w:val="TXTregular1"/>
                <w:sz w:val="22"/>
              </w:rPr>
            </w:pPr>
            <w:r>
              <w:rPr>
                <w:rStyle w:val="TXTregular1"/>
                <w:sz w:val="22"/>
              </w:rPr>
              <w:t>6,03</w:t>
            </w:r>
            <w:r w:rsidR="00FD2EFC" w:rsidRPr="00B45EB6">
              <w:rPr>
                <w:rStyle w:val="TXTregular1"/>
                <w:sz w:val="22"/>
              </w:rPr>
              <w:t xml:space="preserve"> zł</w:t>
            </w:r>
          </w:p>
        </w:tc>
        <w:tc>
          <w:tcPr>
            <w:tcW w:w="2523" w:type="dxa"/>
          </w:tcPr>
          <w:p w:rsidR="00FD2EFC" w:rsidRPr="00B45EB6" w:rsidRDefault="00FD2EFC" w:rsidP="00FD2EFC">
            <w:pPr>
              <w:rPr>
                <w:rStyle w:val="TXTregular1"/>
                <w:sz w:val="22"/>
              </w:rPr>
            </w:pPr>
            <w:r w:rsidRPr="00B45EB6">
              <w:rPr>
                <w:rStyle w:val="TXTregular1"/>
                <w:sz w:val="22"/>
              </w:rPr>
              <w:t>6,</w:t>
            </w:r>
            <w:r w:rsidR="004417F0">
              <w:rPr>
                <w:rStyle w:val="TXTregular1"/>
                <w:sz w:val="22"/>
              </w:rPr>
              <w:t>05</w:t>
            </w:r>
            <w:r w:rsidRPr="00B45EB6">
              <w:rPr>
                <w:rStyle w:val="TXTregular1"/>
                <w:sz w:val="22"/>
              </w:rPr>
              <w:t xml:space="preserve"> zł</w:t>
            </w:r>
          </w:p>
        </w:tc>
      </w:tr>
      <w:tr w:rsidR="00FD2EFC" w:rsidTr="00FD2EFC">
        <w:tc>
          <w:tcPr>
            <w:tcW w:w="5524" w:type="dxa"/>
          </w:tcPr>
          <w:p w:rsidR="00FD2EFC" w:rsidRPr="00B45EB6" w:rsidRDefault="00FD2EFC" w:rsidP="00FD2EFC">
            <w:pPr>
              <w:rPr>
                <w:sz w:val="22"/>
              </w:rPr>
            </w:pPr>
            <w:r w:rsidRPr="00B45EB6">
              <w:rPr>
                <w:sz w:val="22"/>
              </w:rPr>
              <w:t>stawka brutto opłaty abonamentowej:</w:t>
            </w:r>
          </w:p>
          <w:p w:rsidR="00FD2EFC" w:rsidRPr="00B45EB6" w:rsidRDefault="00FD2EFC" w:rsidP="00427552">
            <w:pPr>
              <w:rPr>
                <w:rStyle w:val="TXTregular1"/>
                <w:sz w:val="22"/>
              </w:rPr>
            </w:pPr>
          </w:p>
        </w:tc>
        <w:tc>
          <w:tcPr>
            <w:tcW w:w="2409" w:type="dxa"/>
          </w:tcPr>
          <w:p w:rsidR="00FD2EFC" w:rsidRPr="00B45EB6" w:rsidRDefault="00FD2EFC" w:rsidP="00FD2EFC">
            <w:pPr>
              <w:rPr>
                <w:rStyle w:val="TXTregular1"/>
                <w:sz w:val="22"/>
              </w:rPr>
            </w:pPr>
          </w:p>
        </w:tc>
        <w:tc>
          <w:tcPr>
            <w:tcW w:w="2523" w:type="dxa"/>
          </w:tcPr>
          <w:p w:rsidR="00FD2EFC" w:rsidRPr="00B45EB6" w:rsidRDefault="00FD2EFC" w:rsidP="00FD2EFC">
            <w:pPr>
              <w:rPr>
                <w:rStyle w:val="TXTregular1"/>
                <w:sz w:val="22"/>
              </w:rPr>
            </w:pPr>
          </w:p>
        </w:tc>
      </w:tr>
      <w:tr w:rsidR="00FD2EFC" w:rsidTr="00FD2EFC">
        <w:tc>
          <w:tcPr>
            <w:tcW w:w="5524" w:type="dxa"/>
          </w:tcPr>
          <w:p w:rsidR="00FD2EFC" w:rsidRPr="00B45EB6" w:rsidRDefault="00FD2EFC" w:rsidP="00427552">
            <w:pPr>
              <w:rPr>
                <w:rStyle w:val="TXTregular1"/>
                <w:sz w:val="22"/>
              </w:rPr>
            </w:pPr>
            <w:r w:rsidRPr="00B45EB6">
              <w:rPr>
                <w:bCs/>
                <w:sz w:val="22"/>
              </w:rPr>
              <w:t>dla 30-, 60- i 90-dniowego okresu rozliczeniowego</w:t>
            </w:r>
          </w:p>
        </w:tc>
        <w:tc>
          <w:tcPr>
            <w:tcW w:w="2409" w:type="dxa"/>
          </w:tcPr>
          <w:p w:rsidR="00FD2EFC" w:rsidRPr="00B45EB6" w:rsidRDefault="004417F0" w:rsidP="00FD2EFC">
            <w:pPr>
              <w:rPr>
                <w:rStyle w:val="TXTregular1"/>
                <w:sz w:val="22"/>
              </w:rPr>
            </w:pPr>
            <w:r>
              <w:rPr>
                <w:rStyle w:val="TXTregular1"/>
                <w:sz w:val="22"/>
              </w:rPr>
              <w:t>5,29</w:t>
            </w:r>
            <w:r w:rsidR="00FD2EFC" w:rsidRPr="00B45EB6">
              <w:rPr>
                <w:rStyle w:val="TXTregular1"/>
                <w:sz w:val="22"/>
              </w:rPr>
              <w:t xml:space="preserve"> zł</w:t>
            </w:r>
          </w:p>
        </w:tc>
        <w:tc>
          <w:tcPr>
            <w:tcW w:w="2523" w:type="dxa"/>
          </w:tcPr>
          <w:p w:rsidR="00FD2EFC" w:rsidRPr="00B45EB6" w:rsidRDefault="00FD2EFC" w:rsidP="00FD2EFC">
            <w:pPr>
              <w:rPr>
                <w:rStyle w:val="TXTregular1"/>
                <w:sz w:val="22"/>
              </w:rPr>
            </w:pPr>
            <w:r w:rsidRPr="00B45EB6">
              <w:rPr>
                <w:rStyle w:val="TXTregular1"/>
                <w:sz w:val="22"/>
              </w:rPr>
              <w:t>5,</w:t>
            </w:r>
            <w:r w:rsidR="004417F0">
              <w:rPr>
                <w:rStyle w:val="TXTregular1"/>
                <w:sz w:val="22"/>
              </w:rPr>
              <w:t>54</w:t>
            </w:r>
            <w:r w:rsidRPr="00B45EB6">
              <w:rPr>
                <w:rStyle w:val="TXTregular1"/>
                <w:sz w:val="22"/>
              </w:rPr>
              <w:t xml:space="preserve"> zł</w:t>
            </w:r>
          </w:p>
        </w:tc>
      </w:tr>
      <w:tr w:rsidR="00FD2EFC" w:rsidTr="00FD2EFC">
        <w:tc>
          <w:tcPr>
            <w:tcW w:w="5524" w:type="dxa"/>
          </w:tcPr>
          <w:p w:rsidR="00FD2EFC" w:rsidRPr="00B45EB6" w:rsidRDefault="00FD2EFC" w:rsidP="00427552">
            <w:pPr>
              <w:rPr>
                <w:rStyle w:val="TXTregular1"/>
                <w:sz w:val="22"/>
              </w:rPr>
            </w:pPr>
            <w:r w:rsidRPr="00B45EB6">
              <w:rPr>
                <w:bCs/>
                <w:sz w:val="22"/>
              </w:rPr>
              <w:t>wynikającą z rozliczeń wg przeciętnych norm zużycia</w:t>
            </w:r>
          </w:p>
        </w:tc>
        <w:tc>
          <w:tcPr>
            <w:tcW w:w="2409" w:type="dxa"/>
          </w:tcPr>
          <w:p w:rsidR="00FD2EFC" w:rsidRPr="00B45EB6" w:rsidRDefault="00FD2EFC" w:rsidP="00FD2EFC">
            <w:pPr>
              <w:rPr>
                <w:rStyle w:val="TXTregular1"/>
                <w:sz w:val="22"/>
              </w:rPr>
            </w:pPr>
            <w:r w:rsidRPr="00B45EB6">
              <w:rPr>
                <w:rStyle w:val="TXTregular1"/>
                <w:sz w:val="22"/>
              </w:rPr>
              <w:t>2,</w:t>
            </w:r>
            <w:r w:rsidR="004417F0">
              <w:rPr>
                <w:rStyle w:val="TXTregular1"/>
                <w:sz w:val="22"/>
              </w:rPr>
              <w:t>12</w:t>
            </w:r>
            <w:r w:rsidRPr="00B45EB6">
              <w:rPr>
                <w:rStyle w:val="TXTregular1"/>
                <w:sz w:val="22"/>
              </w:rPr>
              <w:t xml:space="preserve"> zł</w:t>
            </w:r>
          </w:p>
        </w:tc>
        <w:tc>
          <w:tcPr>
            <w:tcW w:w="2523" w:type="dxa"/>
          </w:tcPr>
          <w:p w:rsidR="00FD2EFC" w:rsidRPr="00B45EB6" w:rsidRDefault="00FD2EFC" w:rsidP="00FD2EFC">
            <w:pPr>
              <w:rPr>
                <w:rStyle w:val="TXTregular1"/>
                <w:sz w:val="22"/>
              </w:rPr>
            </w:pPr>
            <w:r w:rsidRPr="00B45EB6">
              <w:rPr>
                <w:rStyle w:val="TXTregular1"/>
                <w:sz w:val="22"/>
              </w:rPr>
              <w:t>2,1</w:t>
            </w:r>
            <w:r w:rsidR="004417F0">
              <w:rPr>
                <w:rStyle w:val="TXTregular1"/>
                <w:sz w:val="22"/>
              </w:rPr>
              <w:t>8</w:t>
            </w:r>
            <w:r w:rsidRPr="00B45EB6">
              <w:rPr>
                <w:rStyle w:val="TXTregular1"/>
                <w:sz w:val="22"/>
              </w:rPr>
              <w:t xml:space="preserve"> zł</w:t>
            </w:r>
          </w:p>
        </w:tc>
      </w:tr>
    </w:tbl>
    <w:p w:rsidR="00427552" w:rsidRPr="00FD2EFC" w:rsidRDefault="00427552" w:rsidP="004417F0">
      <w:pPr>
        <w:rPr>
          <w:rStyle w:val="TXTregular1"/>
        </w:rPr>
      </w:pPr>
      <w:r w:rsidRPr="00FD2EFC">
        <w:rPr>
          <w:rStyle w:val="TXTregular1"/>
        </w:rPr>
        <w:t xml:space="preserve">Ww. ceny obejmowały podatek VAT w obowiązującej wysokości 8%. </w:t>
      </w:r>
    </w:p>
    <w:p w:rsidR="00091BAE" w:rsidRDefault="004417F0" w:rsidP="004417F0">
      <w:pPr>
        <w:rPr>
          <w:rStyle w:val="TXTregular1"/>
          <w:rFonts w:cstheme="majorBidi"/>
          <w:sz w:val="32"/>
        </w:rPr>
      </w:pPr>
      <w:r w:rsidRPr="004417F0">
        <w:rPr>
          <w:rStyle w:val="TXTregular1"/>
        </w:rPr>
        <w:t>W relacjach z innymi gminami oraz przedsiębiorstwami wykonującymi zadania własne gminy w zakresie zbiorowego zaopatrzenia w wodę i zbiorowego odprowadzania ścieków, na terenie innych gmin stawki opłat hurtowych za sprzedaż wody i odbiór ścieków utrzymano w całym roku 2020 na takim samym poziomie, jak w roku 2019.</w:t>
      </w:r>
      <w:r w:rsidR="00091BAE">
        <w:rPr>
          <w:rStyle w:val="TXTregular1"/>
          <w:rFonts w:cstheme="majorBidi"/>
          <w:sz w:val="32"/>
        </w:rPr>
        <w:br w:type="page"/>
      </w:r>
    </w:p>
    <w:p w:rsidR="00091BAE" w:rsidRDefault="00091BAE" w:rsidP="00091BAE">
      <w:pPr>
        <w:pStyle w:val="Nagwek2"/>
        <w:rPr>
          <w:rStyle w:val="TXTregular1"/>
          <w:rFonts w:cstheme="majorBidi"/>
          <w:sz w:val="32"/>
        </w:rPr>
      </w:pPr>
      <w:bookmarkStart w:id="7" w:name="_Toc53054385"/>
      <w:r w:rsidRPr="00091BAE">
        <w:rPr>
          <w:rStyle w:val="TXTregular1"/>
          <w:rFonts w:cstheme="majorBidi"/>
          <w:sz w:val="32"/>
        </w:rPr>
        <w:lastRenderedPageBreak/>
        <w:t>INWESTYCJE</w:t>
      </w:r>
      <w:bookmarkEnd w:id="7"/>
    </w:p>
    <w:p w:rsidR="00091BAE" w:rsidRPr="003A5F60" w:rsidRDefault="004417F0" w:rsidP="003A5F60">
      <w:pPr>
        <w:rPr>
          <w:rStyle w:val="TXTregular1"/>
          <w:b/>
        </w:rPr>
      </w:pPr>
      <w:r>
        <w:rPr>
          <w:rStyle w:val="TXTregular1"/>
          <w:b/>
        </w:rPr>
        <w:t>90,4</w:t>
      </w:r>
      <w:r w:rsidR="00091BAE" w:rsidRPr="003A5F60">
        <w:rPr>
          <w:rStyle w:val="TXTregular1"/>
          <w:b/>
        </w:rPr>
        <w:t xml:space="preserve"> mln zł – nakłady na działalność inwestycyjną w 20</w:t>
      </w:r>
      <w:r>
        <w:rPr>
          <w:rStyle w:val="TXTregular1"/>
          <w:b/>
        </w:rPr>
        <w:t>20</w:t>
      </w:r>
      <w:r w:rsidR="00091BAE" w:rsidRPr="003A5F60">
        <w:rPr>
          <w:rStyle w:val="TXTregular1"/>
          <w:b/>
        </w:rPr>
        <w:t xml:space="preserve"> roku. </w:t>
      </w:r>
    </w:p>
    <w:p w:rsidR="004417F0" w:rsidRDefault="004417F0" w:rsidP="004417F0">
      <w:r>
        <w:t>Celem działalności inwestycyjnej Wodociągów Miasta Krakowa S.A. w zakresie infrastruktury wodociągowej i kanalizacyjnej jest poprawa jakości życia mieszkańców, poprzez ciągłe podnoszenie standardu świadczonych usług oraz dbałość o ochronę środowiska naturalnego.</w:t>
      </w:r>
    </w:p>
    <w:p w:rsidR="004417F0" w:rsidRDefault="004417F0" w:rsidP="004417F0">
      <w:r>
        <w:t xml:space="preserve">W ramach kwoty przeznaczonej na inwestycje wybudowano, rozbudowano i zmodernizowano łącznie 26,8 km sieci wodociągowej wraz z obiektami towarzyszącymi. W zakresie inwestycji o znaczeniu strategicznym wybudowano prawie 0,5 km sieci magistralnej. </w:t>
      </w:r>
      <w:r>
        <w:rPr>
          <w:spacing w:val="-2"/>
        </w:rPr>
        <w:t>Zrealizowano inwestycję dotyczącą magistrali w rejonie ul. Abrahama,  co stanowi część realizowanej magistrali do zbiorników Krzemionki</w:t>
      </w:r>
      <w:r>
        <w:t xml:space="preserve"> do Mistrzejowic. W ramach budowy magistrali w ul. Wodociągowej zrealizowano przejście pod ul. Ks. Józefa, dalszy etap prac będzie kontynuowany w roku 2021. Przyczyną opóźnienia niektórych prac są obostrzenia wynikające ze stanu epidemii.  W ramach zawartych umów Spółka przejęła odpłatnie aż 19 km sieci wodociągowych od inwestorów zewnętrznych, przeznaczając na ten cel 8 mln zł.</w:t>
      </w:r>
    </w:p>
    <w:p w:rsidR="004417F0" w:rsidRDefault="004417F0" w:rsidP="004417F0">
      <w:r>
        <w:t xml:space="preserve">W ramach inwestycji dla poprawy funkcjonowania sieci wodociągowej przebudową objęto łącznie 4,4 km. Największym zrealizowanym zadaniem w tej grupie jest przebudowa sieci wodociągowej w os. Albertyńskim. Do większych zleceń należą inwestycje w ulicach: </w:t>
      </w:r>
      <w:r>
        <w:rPr>
          <w:spacing w:val="-2"/>
        </w:rPr>
        <w:t xml:space="preserve">Krakowskiej, Dietla, Sępia, Pana Tadeusza, Księcia Józefa, Rzepakowej, Smętnej, Krzyżańskiego, Niwy, </w:t>
      </w:r>
      <w:proofErr w:type="spellStart"/>
      <w:r>
        <w:rPr>
          <w:spacing w:val="-2"/>
        </w:rPr>
        <w:t>Łutnia</w:t>
      </w:r>
      <w:proofErr w:type="spellEnd"/>
      <w:r>
        <w:rPr>
          <w:spacing w:val="-2"/>
        </w:rPr>
        <w:t>. Mniejsze wykonanie w stosunku</w:t>
      </w:r>
      <w:r>
        <w:t xml:space="preserve"> do zakładanego wynika z większego zakresu prac zrealizowanych wyprzedzająco w roku 2019, jak również z ograniczeń realizacji planu z uwagi na sytuację epidemiczną. </w:t>
      </w:r>
    </w:p>
    <w:p w:rsidR="004417F0" w:rsidRDefault="004417F0" w:rsidP="004417F0">
      <w:r>
        <w:rPr>
          <w:spacing w:val="-2"/>
        </w:rPr>
        <w:t>W zakresie rozwoju obszarowego wykonano 21,9 km nowej sieci. W tym zakresie działalności kontynuowano również realizację programu</w:t>
      </w:r>
      <w:r>
        <w:t xml:space="preserve"> </w:t>
      </w:r>
      <w:r>
        <w:rPr>
          <w:spacing w:val="2"/>
        </w:rPr>
        <w:t xml:space="preserve">inwestycyjnego pn. </w:t>
      </w:r>
      <w:r>
        <w:rPr>
          <w:b/>
          <w:bCs/>
          <w:spacing w:val="2"/>
        </w:rPr>
        <w:t>Budowa Infrastruktury Sanitarnej</w:t>
      </w:r>
      <w:r>
        <w:rPr>
          <w:spacing w:val="2"/>
        </w:rPr>
        <w:t xml:space="preserve"> (BIS), w ramach którego realizowane były sieci wodociągowe w ulicach: Truszkowskiego, Popiełuszki, Na Polach, Na Łąkach, </w:t>
      </w:r>
      <w:proofErr w:type="spellStart"/>
      <w:r>
        <w:rPr>
          <w:spacing w:val="2"/>
        </w:rPr>
        <w:t>Zimorowicza</w:t>
      </w:r>
      <w:proofErr w:type="spellEnd"/>
      <w:r>
        <w:rPr>
          <w:spacing w:val="2"/>
        </w:rPr>
        <w:t xml:space="preserve">, </w:t>
      </w:r>
      <w:proofErr w:type="spellStart"/>
      <w:r>
        <w:rPr>
          <w:spacing w:val="2"/>
        </w:rPr>
        <w:t>Koszutki</w:t>
      </w:r>
      <w:proofErr w:type="spellEnd"/>
      <w:r>
        <w:rPr>
          <w:spacing w:val="2"/>
        </w:rPr>
        <w:t xml:space="preserve"> – </w:t>
      </w:r>
      <w:proofErr w:type="spellStart"/>
      <w:r>
        <w:rPr>
          <w:spacing w:val="2"/>
        </w:rPr>
        <w:t>Hoborskiego</w:t>
      </w:r>
      <w:proofErr w:type="spellEnd"/>
      <w:r>
        <w:rPr>
          <w:spacing w:val="2"/>
        </w:rPr>
        <w:t>, Bogucicka, Bieżanowska.</w:t>
      </w:r>
    </w:p>
    <w:p w:rsidR="004417F0" w:rsidRDefault="004417F0" w:rsidP="004417F0">
      <w:r>
        <w:t xml:space="preserve">Na rozbudowę i modernizację zakładów uzdatniania wody poniesiono nakłady w wysokości 1,3 mln zł. </w:t>
      </w:r>
    </w:p>
    <w:p w:rsidR="004417F0" w:rsidRDefault="004417F0" w:rsidP="004417F0">
      <w:r>
        <w:rPr>
          <w:spacing w:val="-2"/>
        </w:rPr>
        <w:lastRenderedPageBreak/>
        <w:t>Działaniami inwestycyjnymi objęto również sieć kanalizacyjną – wykonano i zmodernizowano 23,2 km sieci. W zakresie zadań dla poprawy</w:t>
      </w:r>
      <w:r>
        <w:t xml:space="preserve"> jej funkcjonowania przebudowano łącznie 0,5 km. Największa z wykonanych realizacji to budowa kolektora od ul. </w:t>
      </w:r>
      <w:proofErr w:type="spellStart"/>
      <w:r>
        <w:t>Mistrzejowickiej</w:t>
      </w:r>
      <w:proofErr w:type="spellEnd"/>
      <w:r>
        <w:t xml:space="preserve"> do ul. Powstańców. Ponadto w tej grupie zadań znalazły się inwestycje kanalizacyjne w ulicach: Łokietka, Niedzicka, Nowosądecka, Przewóz – etap I.</w:t>
      </w:r>
    </w:p>
    <w:p w:rsidR="004417F0" w:rsidRDefault="004417F0" w:rsidP="004417F0">
      <w:r>
        <w:t xml:space="preserve">W ramach rozwoju obszarowego powstało 22,7 km nowej sieci. Podstawową pozycję w tym obszarze stanowią zadania realizowane </w:t>
      </w:r>
      <w:r>
        <w:rPr>
          <w:spacing w:val="-2"/>
        </w:rPr>
        <w:t xml:space="preserve">w zakresie programu inwestycyjnego dla dzielnic Krakowa </w:t>
      </w:r>
      <w:r>
        <w:rPr>
          <w:b/>
          <w:bCs/>
          <w:spacing w:val="-2"/>
        </w:rPr>
        <w:t>Budowa Infrastruktury Sanitarnej</w:t>
      </w:r>
      <w:r>
        <w:rPr>
          <w:spacing w:val="-2"/>
        </w:rPr>
        <w:t xml:space="preserve"> (BIS). W roku 2020 w ramach tego programu</w:t>
      </w:r>
      <w:r>
        <w:t xml:space="preserve"> </w:t>
      </w:r>
      <w:r w:rsidR="002666D0">
        <w:t xml:space="preserve"> </w:t>
      </w:r>
      <w:r>
        <w:t xml:space="preserve">wykonano sieci kanalizacyjne z przyłączami w ulicach: Chełmońskiego, Na Polach, Jasnogórska, Słotna, Kaszubska, Sępia, Bobrowa, </w:t>
      </w:r>
      <w:r>
        <w:rPr>
          <w:spacing w:val="-2"/>
        </w:rPr>
        <w:t xml:space="preserve">Tyniecka, Matematyków Krakowskich, Krzyżańskiego, </w:t>
      </w:r>
      <w:proofErr w:type="spellStart"/>
      <w:r>
        <w:rPr>
          <w:spacing w:val="-2"/>
        </w:rPr>
        <w:t>Dauna</w:t>
      </w:r>
      <w:proofErr w:type="spellEnd"/>
      <w:r>
        <w:rPr>
          <w:spacing w:val="-2"/>
        </w:rPr>
        <w:t xml:space="preserve">, Zana, </w:t>
      </w:r>
      <w:proofErr w:type="spellStart"/>
      <w:r>
        <w:rPr>
          <w:spacing w:val="-2"/>
        </w:rPr>
        <w:t>Korepty</w:t>
      </w:r>
      <w:proofErr w:type="spellEnd"/>
      <w:r>
        <w:rPr>
          <w:spacing w:val="-2"/>
        </w:rPr>
        <w:t xml:space="preserve">, Wiklinowa boczna, Łokietka, </w:t>
      </w:r>
      <w:proofErr w:type="spellStart"/>
      <w:r>
        <w:rPr>
          <w:spacing w:val="-2"/>
        </w:rPr>
        <w:t>Zimorowicza</w:t>
      </w:r>
      <w:proofErr w:type="spellEnd"/>
      <w:r>
        <w:rPr>
          <w:spacing w:val="-2"/>
        </w:rPr>
        <w:t xml:space="preserve">, Dworna, Zielna, </w:t>
      </w:r>
      <w:r w:rsidR="002666D0">
        <w:rPr>
          <w:spacing w:val="-2"/>
        </w:rPr>
        <w:t xml:space="preserve"> </w:t>
      </w:r>
      <w:r>
        <w:rPr>
          <w:spacing w:val="-2"/>
        </w:rPr>
        <w:t>Zielińskiego, Myślenicka, Jutrzenka, Klasztorna, Rzepakowa. Zakończono prace związane z budową rurociągów tłocznych umożliwiającyc</w:t>
      </w:r>
      <w:r>
        <w:t xml:space="preserve">h przejęcie ścieków z Gminy Igołomia. Zakończono również budowę sieci kanalizacyjnej wraz z pompownią w ul. </w:t>
      </w:r>
      <w:proofErr w:type="spellStart"/>
      <w:r>
        <w:t>Sitowiny</w:t>
      </w:r>
      <w:proofErr w:type="spellEnd"/>
      <w:r>
        <w:t xml:space="preserve">. Spółka poniosła również nakłady w wysokości 10,4 mln zł na odpłatne przejęcie 14,3 km infrastruktury kanalizacyjnej od inwestorów zewnętrznych. </w:t>
      </w:r>
    </w:p>
    <w:p w:rsidR="004417F0" w:rsidRPr="002666D0" w:rsidRDefault="004417F0" w:rsidP="004417F0">
      <w:pPr>
        <w:rPr>
          <w:spacing w:val="-2"/>
        </w:rPr>
      </w:pPr>
      <w:r>
        <w:rPr>
          <w:spacing w:val="-2"/>
        </w:rPr>
        <w:t xml:space="preserve">W ramach funduszy przeznaczonych na inwestycje na terenie zakładów oczyszczania ścieków w 2020 roku wydatkowano kwotę 11,7 mln zł. </w:t>
      </w:r>
      <w:r w:rsidR="002666D0">
        <w:rPr>
          <w:spacing w:val="-2"/>
        </w:rPr>
        <w:t xml:space="preserve"> </w:t>
      </w:r>
      <w:r>
        <w:rPr>
          <w:spacing w:val="-2"/>
        </w:rPr>
        <w:t xml:space="preserve">Na ZOŚ </w:t>
      </w:r>
      <w:proofErr w:type="spellStart"/>
      <w:r>
        <w:rPr>
          <w:spacing w:val="-2"/>
        </w:rPr>
        <w:t>Płaszów</w:t>
      </w:r>
      <w:proofErr w:type="spellEnd"/>
      <w:r>
        <w:rPr>
          <w:spacing w:val="-2"/>
        </w:rPr>
        <w:t xml:space="preserve"> poniesiono nakłady w wysokości 7,5 mln zł. Powyższe wydatki dotyczyły m.in. przykrycia kanału, wentylacji w dygestorium</w:t>
      </w:r>
      <w:r>
        <w:t xml:space="preserve"> oraz budowy węzła przeróbki osadu realizowanego w ramach projektu </w:t>
      </w:r>
      <w:r>
        <w:rPr>
          <w:b/>
          <w:bCs/>
        </w:rPr>
        <w:t>Gospodarka wodno-ściekowa w Krakowie – Etap V</w:t>
      </w:r>
      <w:r>
        <w:t xml:space="preserve">. </w:t>
      </w:r>
    </w:p>
    <w:p w:rsidR="004417F0" w:rsidRDefault="004417F0" w:rsidP="004417F0">
      <w:r>
        <w:rPr>
          <w:spacing w:val="-2"/>
        </w:rPr>
        <w:t>Na ZOŚ Kujawy poniesiono nakłady o łącznej wartości 4,2 mln zł, które wydatkowano głównie na zadanie pn. Modernizacja węzła przeróbki</w:t>
      </w:r>
      <w:r w:rsidR="002666D0">
        <w:rPr>
          <w:spacing w:val="-2"/>
        </w:rPr>
        <w:t xml:space="preserve"> </w:t>
      </w:r>
      <w:r>
        <w:t xml:space="preserve">osadu nadmiernego i biogazu dla zwiększenia produkcji biogazu na Oczyszczalni Ścieków Kujawy realizowane w ramach projektu </w:t>
      </w:r>
      <w:r>
        <w:rPr>
          <w:b/>
          <w:bCs/>
        </w:rPr>
        <w:t xml:space="preserve">Gospodarka wodno-ściekowa w Krakowie – Etap VI </w:t>
      </w:r>
      <w:r>
        <w:t xml:space="preserve">(zadanie w trakcie realizacji). </w:t>
      </w:r>
    </w:p>
    <w:p w:rsidR="004417F0" w:rsidRDefault="004417F0" w:rsidP="004417F0">
      <w:r>
        <w:t xml:space="preserve">Mniejsze wykonanie w tym obszarze inwestowania ma związek ze wstrzymaniem realizacji zadań wynikającym z pandemii oraz z przesunięciem w czasie realizacji zadania pn. Węzeł przeróbki osadu na OŚ Kujawy w ramach projektu </w:t>
      </w:r>
      <w:r>
        <w:rPr>
          <w:b/>
          <w:bCs/>
        </w:rPr>
        <w:t>Gospodarka wodno-ściekowa w Krakowie – Etap VI</w:t>
      </w:r>
      <w:r>
        <w:t>.</w:t>
      </w:r>
    </w:p>
    <w:p w:rsidR="004417F0" w:rsidRDefault="004417F0" w:rsidP="004417F0">
      <w:r>
        <w:t xml:space="preserve">W ramach </w:t>
      </w:r>
      <w:r>
        <w:rPr>
          <w:b/>
          <w:bCs/>
        </w:rPr>
        <w:t xml:space="preserve">prac badawczych i rozwojowych, wzmocnień instytucjonalnych i dokumentacji przyszłościowej </w:t>
      </w:r>
      <w:r>
        <w:t>poniesiono łącznie nakłady w wysokości 23,1 mln zł.</w:t>
      </w:r>
    </w:p>
    <w:p w:rsidR="00091BAE" w:rsidRPr="00091BAE" w:rsidRDefault="00091BAE" w:rsidP="00486009">
      <w:pPr>
        <w:pStyle w:val="Legenda"/>
      </w:pPr>
      <w:r w:rsidRPr="00091BAE">
        <w:lastRenderedPageBreak/>
        <w:t xml:space="preserve">Tabela </w:t>
      </w:r>
      <w:r w:rsidR="00C126D3">
        <w:fldChar w:fldCharType="begin"/>
      </w:r>
      <w:r w:rsidR="00C126D3">
        <w:instrText xml:space="preserve"> SEQ Tabela \* ARABIC </w:instrText>
      </w:r>
      <w:r w:rsidR="00C126D3">
        <w:fldChar w:fldCharType="separate"/>
      </w:r>
      <w:r w:rsidR="00933EBE">
        <w:rPr>
          <w:noProof/>
        </w:rPr>
        <w:t>8</w:t>
      </w:r>
      <w:r w:rsidR="00C126D3">
        <w:rPr>
          <w:noProof/>
        </w:rPr>
        <w:fldChar w:fldCharType="end"/>
      </w:r>
      <w:r w:rsidRPr="00091BAE">
        <w:t>. Struktura nakładów na inwestycje w 20</w:t>
      </w:r>
      <w:r w:rsidR="002666D0">
        <w:t>20</w:t>
      </w:r>
      <w:r w:rsidRPr="00091BAE">
        <w:t xml:space="preserve"> roku [%]</w:t>
      </w:r>
    </w:p>
    <w:tbl>
      <w:tblPr>
        <w:tblStyle w:val="Tabelasiatki5ciemnaakcent1"/>
        <w:tblW w:w="0" w:type="auto"/>
        <w:tblLook w:val="0620" w:firstRow="1" w:lastRow="0" w:firstColumn="0" w:lastColumn="0" w:noHBand="1" w:noVBand="1"/>
        <w:tblDescription w:val="Struktura nakładów na inwestycje w 2019 roku [%]"/>
      </w:tblPr>
      <w:tblGrid>
        <w:gridCol w:w="5228"/>
        <w:gridCol w:w="5228"/>
      </w:tblGrid>
      <w:tr w:rsidR="00091BAE" w:rsidTr="005048FD">
        <w:trPr>
          <w:cnfStyle w:val="100000000000" w:firstRow="1" w:lastRow="0" w:firstColumn="0" w:lastColumn="0" w:oddVBand="0" w:evenVBand="0" w:oddHBand="0" w:evenHBand="0" w:firstRowFirstColumn="0" w:firstRowLastColumn="0" w:lastRowFirstColumn="0" w:lastRowLastColumn="0"/>
          <w:tblHeader/>
        </w:trPr>
        <w:tc>
          <w:tcPr>
            <w:tcW w:w="5228" w:type="dxa"/>
          </w:tcPr>
          <w:p w:rsidR="00091BAE" w:rsidRPr="0065705D" w:rsidRDefault="003A5F60" w:rsidP="00091BAE">
            <w:pPr>
              <w:rPr>
                <w:color w:val="auto"/>
                <w:sz w:val="22"/>
              </w:rPr>
            </w:pPr>
            <w:r w:rsidRPr="0065705D">
              <w:rPr>
                <w:color w:val="auto"/>
                <w:sz w:val="22"/>
              </w:rPr>
              <w:t>Wyszczególnienie</w:t>
            </w:r>
          </w:p>
        </w:tc>
        <w:tc>
          <w:tcPr>
            <w:tcW w:w="5228" w:type="dxa"/>
          </w:tcPr>
          <w:p w:rsidR="00091BAE" w:rsidRPr="0065705D" w:rsidRDefault="00091BAE" w:rsidP="00091BAE">
            <w:pPr>
              <w:rPr>
                <w:color w:val="auto"/>
                <w:sz w:val="22"/>
              </w:rPr>
            </w:pPr>
            <w:r w:rsidRPr="0065705D">
              <w:rPr>
                <w:color w:val="auto"/>
                <w:sz w:val="22"/>
              </w:rPr>
              <w:t>Wartość  [%]</w:t>
            </w:r>
          </w:p>
        </w:tc>
      </w:tr>
      <w:tr w:rsidR="00091BAE" w:rsidTr="00091BAE">
        <w:tc>
          <w:tcPr>
            <w:tcW w:w="5228" w:type="dxa"/>
          </w:tcPr>
          <w:p w:rsidR="00091BAE" w:rsidRPr="00B45EB6" w:rsidRDefault="00091BAE" w:rsidP="00091BAE">
            <w:pPr>
              <w:rPr>
                <w:sz w:val="22"/>
              </w:rPr>
            </w:pPr>
            <w:r w:rsidRPr="00B45EB6">
              <w:rPr>
                <w:sz w:val="22"/>
              </w:rPr>
              <w:t>sieć kanalizacyjna</w:t>
            </w:r>
          </w:p>
        </w:tc>
        <w:tc>
          <w:tcPr>
            <w:tcW w:w="5228" w:type="dxa"/>
          </w:tcPr>
          <w:p w:rsidR="00091BAE" w:rsidRPr="00B45EB6" w:rsidRDefault="002666D0" w:rsidP="00091BAE">
            <w:pPr>
              <w:rPr>
                <w:sz w:val="22"/>
              </w:rPr>
            </w:pPr>
            <w:r>
              <w:rPr>
                <w:sz w:val="22"/>
              </w:rPr>
              <w:t>36</w:t>
            </w:r>
          </w:p>
        </w:tc>
      </w:tr>
      <w:tr w:rsidR="00091BAE" w:rsidTr="00091BAE">
        <w:tc>
          <w:tcPr>
            <w:tcW w:w="5228" w:type="dxa"/>
          </w:tcPr>
          <w:p w:rsidR="00091BAE" w:rsidRPr="00B45EB6" w:rsidRDefault="00091BAE" w:rsidP="00091BAE">
            <w:pPr>
              <w:rPr>
                <w:sz w:val="22"/>
              </w:rPr>
            </w:pPr>
            <w:r w:rsidRPr="00B45EB6">
              <w:rPr>
                <w:sz w:val="22"/>
              </w:rPr>
              <w:t>sieć wodociągowa i obiekty sieci wodociągowej</w:t>
            </w:r>
          </w:p>
        </w:tc>
        <w:tc>
          <w:tcPr>
            <w:tcW w:w="5228" w:type="dxa"/>
          </w:tcPr>
          <w:p w:rsidR="00091BAE" w:rsidRPr="00B45EB6" w:rsidRDefault="00091BAE" w:rsidP="00091BAE">
            <w:pPr>
              <w:rPr>
                <w:sz w:val="22"/>
              </w:rPr>
            </w:pPr>
            <w:r w:rsidRPr="00B45EB6">
              <w:rPr>
                <w:sz w:val="22"/>
              </w:rPr>
              <w:t>2</w:t>
            </w:r>
            <w:r w:rsidR="002666D0">
              <w:rPr>
                <w:sz w:val="22"/>
              </w:rPr>
              <w:t>4</w:t>
            </w:r>
          </w:p>
        </w:tc>
      </w:tr>
      <w:tr w:rsidR="00091BAE" w:rsidTr="00091BAE">
        <w:tc>
          <w:tcPr>
            <w:tcW w:w="5228" w:type="dxa"/>
          </w:tcPr>
          <w:p w:rsidR="00091BAE" w:rsidRPr="00B45EB6" w:rsidRDefault="00091BAE" w:rsidP="00091BAE">
            <w:pPr>
              <w:rPr>
                <w:sz w:val="22"/>
              </w:rPr>
            </w:pPr>
            <w:r w:rsidRPr="00B45EB6">
              <w:rPr>
                <w:sz w:val="22"/>
              </w:rPr>
              <w:t>prace badawcze i rozwojowe oraz wzmocnienia instytucjonalne</w:t>
            </w:r>
          </w:p>
        </w:tc>
        <w:tc>
          <w:tcPr>
            <w:tcW w:w="5228" w:type="dxa"/>
          </w:tcPr>
          <w:p w:rsidR="00091BAE" w:rsidRPr="00B45EB6" w:rsidRDefault="002666D0" w:rsidP="00091BAE">
            <w:pPr>
              <w:rPr>
                <w:sz w:val="22"/>
              </w:rPr>
            </w:pPr>
            <w:r>
              <w:rPr>
                <w:sz w:val="22"/>
              </w:rPr>
              <w:t>26</w:t>
            </w:r>
          </w:p>
        </w:tc>
      </w:tr>
      <w:tr w:rsidR="00091BAE" w:rsidTr="00091BAE">
        <w:tc>
          <w:tcPr>
            <w:tcW w:w="5228" w:type="dxa"/>
          </w:tcPr>
          <w:p w:rsidR="00091BAE" w:rsidRPr="00B45EB6" w:rsidRDefault="00091BAE" w:rsidP="00091BAE">
            <w:pPr>
              <w:rPr>
                <w:sz w:val="22"/>
              </w:rPr>
            </w:pPr>
            <w:r w:rsidRPr="00B45EB6">
              <w:rPr>
                <w:sz w:val="22"/>
              </w:rPr>
              <w:t>zakłady oczyszczania ścieków</w:t>
            </w:r>
          </w:p>
        </w:tc>
        <w:tc>
          <w:tcPr>
            <w:tcW w:w="5228" w:type="dxa"/>
          </w:tcPr>
          <w:p w:rsidR="00091BAE" w:rsidRPr="00B45EB6" w:rsidRDefault="00091BAE" w:rsidP="00091BAE">
            <w:pPr>
              <w:rPr>
                <w:sz w:val="22"/>
              </w:rPr>
            </w:pPr>
            <w:r w:rsidRPr="00B45EB6">
              <w:rPr>
                <w:sz w:val="22"/>
              </w:rPr>
              <w:t>1</w:t>
            </w:r>
            <w:r w:rsidR="002666D0">
              <w:rPr>
                <w:sz w:val="22"/>
              </w:rPr>
              <w:t>3</w:t>
            </w:r>
          </w:p>
        </w:tc>
      </w:tr>
      <w:tr w:rsidR="00091BAE" w:rsidTr="00091BAE">
        <w:tc>
          <w:tcPr>
            <w:tcW w:w="5228" w:type="dxa"/>
          </w:tcPr>
          <w:p w:rsidR="00091BAE" w:rsidRPr="00B45EB6" w:rsidRDefault="00091BAE" w:rsidP="00091BAE">
            <w:pPr>
              <w:rPr>
                <w:sz w:val="22"/>
              </w:rPr>
            </w:pPr>
            <w:r w:rsidRPr="00B45EB6">
              <w:rPr>
                <w:sz w:val="22"/>
              </w:rPr>
              <w:t>zakłady uzdatniania wody</w:t>
            </w:r>
          </w:p>
        </w:tc>
        <w:tc>
          <w:tcPr>
            <w:tcW w:w="5228" w:type="dxa"/>
          </w:tcPr>
          <w:p w:rsidR="00091BAE" w:rsidRPr="00B45EB6" w:rsidRDefault="002666D0" w:rsidP="00091BAE">
            <w:pPr>
              <w:rPr>
                <w:sz w:val="22"/>
              </w:rPr>
            </w:pPr>
            <w:r>
              <w:rPr>
                <w:sz w:val="22"/>
              </w:rPr>
              <w:t>1</w:t>
            </w:r>
          </w:p>
        </w:tc>
      </w:tr>
    </w:tbl>
    <w:p w:rsidR="00091BAE" w:rsidRPr="00C6042B" w:rsidRDefault="00091BAE" w:rsidP="004D0D19">
      <w:pPr>
        <w:spacing w:before="480"/>
        <w:rPr>
          <w:b/>
        </w:rPr>
      </w:pPr>
      <w:r w:rsidRPr="00C6042B">
        <w:rPr>
          <w:b/>
        </w:rPr>
        <w:t>Źródłami finansowania inwestycji zrealizowanych w 20</w:t>
      </w:r>
      <w:r w:rsidR="002666D0">
        <w:rPr>
          <w:b/>
        </w:rPr>
        <w:t>20</w:t>
      </w:r>
      <w:r w:rsidRPr="00C6042B">
        <w:rPr>
          <w:b/>
        </w:rPr>
        <w:t xml:space="preserve"> roku o łącznej wartości </w:t>
      </w:r>
      <w:r w:rsidR="002666D0">
        <w:rPr>
          <w:b/>
        </w:rPr>
        <w:t>90,4</w:t>
      </w:r>
      <w:r w:rsidRPr="00C6042B">
        <w:rPr>
          <w:b/>
        </w:rPr>
        <w:t xml:space="preserve"> mln zł były środki własne w wysokości </w:t>
      </w:r>
      <w:r w:rsidR="002666D0">
        <w:rPr>
          <w:b/>
        </w:rPr>
        <w:t xml:space="preserve">83 </w:t>
      </w:r>
      <w:r w:rsidRPr="00C6042B">
        <w:rPr>
          <w:b/>
        </w:rPr>
        <w:t>mln zł oraz środki obce w postaci dotacji pochodzących</w:t>
      </w:r>
      <w:r w:rsidR="002666D0">
        <w:rPr>
          <w:b/>
        </w:rPr>
        <w:t xml:space="preserve"> </w:t>
      </w:r>
      <w:r w:rsidRPr="00C6042B">
        <w:rPr>
          <w:b/>
        </w:rPr>
        <w:t>z Funduszu Spójności o wartości 7,</w:t>
      </w:r>
      <w:r w:rsidR="002666D0">
        <w:rPr>
          <w:b/>
        </w:rPr>
        <w:t>4</w:t>
      </w:r>
      <w:r w:rsidRPr="00C6042B">
        <w:rPr>
          <w:b/>
        </w:rPr>
        <w:t xml:space="preserve"> mln zł.</w:t>
      </w:r>
    </w:p>
    <w:p w:rsidR="003A5F60" w:rsidRPr="003A5F60" w:rsidRDefault="003A5F60" w:rsidP="00486009">
      <w:pPr>
        <w:pStyle w:val="Legenda"/>
      </w:pPr>
      <w:r w:rsidRPr="003A5F60">
        <w:t xml:space="preserve">Tabela </w:t>
      </w:r>
      <w:r w:rsidR="00C126D3">
        <w:fldChar w:fldCharType="begin"/>
      </w:r>
      <w:r w:rsidR="00C126D3">
        <w:instrText xml:space="preserve"> SEQ Tabela \* ARABIC </w:instrText>
      </w:r>
      <w:r w:rsidR="00C126D3">
        <w:fldChar w:fldCharType="separate"/>
      </w:r>
      <w:r w:rsidR="00933EBE">
        <w:rPr>
          <w:noProof/>
        </w:rPr>
        <w:t>9</w:t>
      </w:r>
      <w:r w:rsidR="00C126D3">
        <w:rPr>
          <w:noProof/>
        </w:rPr>
        <w:fldChar w:fldCharType="end"/>
      </w:r>
      <w:r w:rsidRPr="003A5F60">
        <w:t>. Struktura źródeł finansowania</w:t>
      </w:r>
      <w:r w:rsidR="00C6042B">
        <w:t xml:space="preserve"> inwestycji</w:t>
      </w:r>
      <w:r w:rsidRPr="003A5F60">
        <w:t xml:space="preserve"> w 20</w:t>
      </w:r>
      <w:r w:rsidR="002666D0">
        <w:t>20</w:t>
      </w:r>
      <w:r w:rsidRPr="003A5F60">
        <w:t xml:space="preserve"> roku [%]</w:t>
      </w:r>
    </w:p>
    <w:tbl>
      <w:tblPr>
        <w:tblStyle w:val="Tabelasiatki5ciemnaakcent1"/>
        <w:tblW w:w="0" w:type="auto"/>
        <w:tblLook w:val="0620" w:firstRow="1" w:lastRow="0" w:firstColumn="0" w:lastColumn="0" w:noHBand="1" w:noVBand="1"/>
        <w:tblDescription w:val="Struktura źródeł finansowania inwestycji w 2019 roku [%]"/>
      </w:tblPr>
      <w:tblGrid>
        <w:gridCol w:w="5228"/>
        <w:gridCol w:w="5228"/>
      </w:tblGrid>
      <w:tr w:rsidR="003A5F60" w:rsidTr="005048FD">
        <w:trPr>
          <w:cnfStyle w:val="100000000000" w:firstRow="1" w:lastRow="0" w:firstColumn="0" w:lastColumn="0" w:oddVBand="0" w:evenVBand="0" w:oddHBand="0" w:evenHBand="0" w:firstRowFirstColumn="0" w:firstRowLastColumn="0" w:lastRowFirstColumn="0" w:lastRowLastColumn="0"/>
          <w:tblHeader/>
        </w:trPr>
        <w:tc>
          <w:tcPr>
            <w:tcW w:w="5228" w:type="dxa"/>
          </w:tcPr>
          <w:p w:rsidR="003A5F60" w:rsidRPr="0065705D" w:rsidRDefault="003A5F60" w:rsidP="006811C9">
            <w:pPr>
              <w:rPr>
                <w:color w:val="auto"/>
                <w:sz w:val="22"/>
              </w:rPr>
            </w:pPr>
            <w:r w:rsidRPr="0065705D">
              <w:rPr>
                <w:color w:val="auto"/>
                <w:sz w:val="22"/>
              </w:rPr>
              <w:t>Źródło finansowania</w:t>
            </w:r>
          </w:p>
        </w:tc>
        <w:tc>
          <w:tcPr>
            <w:tcW w:w="5228" w:type="dxa"/>
          </w:tcPr>
          <w:p w:rsidR="003A5F60" w:rsidRPr="0065705D" w:rsidRDefault="003A5F60" w:rsidP="006811C9">
            <w:pPr>
              <w:rPr>
                <w:color w:val="auto"/>
                <w:sz w:val="22"/>
              </w:rPr>
            </w:pPr>
            <w:r w:rsidRPr="0065705D">
              <w:rPr>
                <w:color w:val="auto"/>
                <w:sz w:val="22"/>
              </w:rPr>
              <w:t>Wartość [%]</w:t>
            </w:r>
          </w:p>
        </w:tc>
      </w:tr>
      <w:tr w:rsidR="003A5F60" w:rsidTr="003A5F60">
        <w:tc>
          <w:tcPr>
            <w:tcW w:w="5228" w:type="dxa"/>
          </w:tcPr>
          <w:p w:rsidR="003A5F60" w:rsidRPr="00B45EB6" w:rsidRDefault="003A5F60" w:rsidP="006811C9">
            <w:pPr>
              <w:rPr>
                <w:sz w:val="22"/>
              </w:rPr>
            </w:pPr>
            <w:r w:rsidRPr="00B45EB6">
              <w:rPr>
                <w:sz w:val="22"/>
              </w:rPr>
              <w:t>środki własne</w:t>
            </w:r>
          </w:p>
        </w:tc>
        <w:tc>
          <w:tcPr>
            <w:tcW w:w="5228" w:type="dxa"/>
          </w:tcPr>
          <w:p w:rsidR="003A5F60" w:rsidRPr="00B45EB6" w:rsidRDefault="003A5F60" w:rsidP="006811C9">
            <w:pPr>
              <w:rPr>
                <w:sz w:val="22"/>
              </w:rPr>
            </w:pPr>
            <w:r w:rsidRPr="00B45EB6">
              <w:rPr>
                <w:sz w:val="22"/>
              </w:rPr>
              <w:t>9</w:t>
            </w:r>
            <w:r w:rsidR="002666D0">
              <w:rPr>
                <w:sz w:val="22"/>
              </w:rPr>
              <w:t>2</w:t>
            </w:r>
          </w:p>
        </w:tc>
      </w:tr>
      <w:tr w:rsidR="003A5F60" w:rsidTr="003A5F60">
        <w:tc>
          <w:tcPr>
            <w:tcW w:w="5228" w:type="dxa"/>
          </w:tcPr>
          <w:p w:rsidR="003A5F60" w:rsidRPr="00B45EB6" w:rsidRDefault="003A5F60" w:rsidP="006811C9">
            <w:pPr>
              <w:rPr>
                <w:sz w:val="22"/>
              </w:rPr>
            </w:pPr>
            <w:r w:rsidRPr="00B45EB6">
              <w:rPr>
                <w:sz w:val="22"/>
              </w:rPr>
              <w:t>dotacje z Funduszu Spójności</w:t>
            </w:r>
          </w:p>
        </w:tc>
        <w:tc>
          <w:tcPr>
            <w:tcW w:w="5228" w:type="dxa"/>
          </w:tcPr>
          <w:p w:rsidR="003A5F60" w:rsidRPr="00B45EB6" w:rsidRDefault="002666D0" w:rsidP="006811C9">
            <w:pPr>
              <w:rPr>
                <w:sz w:val="22"/>
              </w:rPr>
            </w:pPr>
            <w:r>
              <w:rPr>
                <w:sz w:val="22"/>
              </w:rPr>
              <w:t>8</w:t>
            </w:r>
          </w:p>
        </w:tc>
      </w:tr>
    </w:tbl>
    <w:p w:rsidR="00C6042B" w:rsidRPr="004D0D19" w:rsidRDefault="00C6042B" w:rsidP="00C6042B">
      <w:pPr>
        <w:pStyle w:val="Nagwek2"/>
      </w:pPr>
      <w:bookmarkStart w:id="8" w:name="_Toc53054386"/>
      <w:r w:rsidRPr="004D0D19">
        <w:t>REMONTY</w:t>
      </w:r>
      <w:bookmarkEnd w:id="8"/>
    </w:p>
    <w:p w:rsidR="00C6042B" w:rsidRPr="00C6042B" w:rsidRDefault="00490BF5" w:rsidP="00C6042B">
      <w:pPr>
        <w:rPr>
          <w:rStyle w:val="TXTregular1"/>
          <w:b/>
        </w:rPr>
      </w:pPr>
      <w:r>
        <w:rPr>
          <w:rStyle w:val="TXTregular1"/>
          <w:b/>
        </w:rPr>
        <w:t>109,9</w:t>
      </w:r>
      <w:r w:rsidR="00C6042B" w:rsidRPr="00C6042B">
        <w:rPr>
          <w:rStyle w:val="TXTregular1"/>
          <w:b/>
        </w:rPr>
        <w:t xml:space="preserve"> mln zł – wydatki na remonty w 20</w:t>
      </w:r>
      <w:r>
        <w:rPr>
          <w:rStyle w:val="TXTregular1"/>
          <w:b/>
        </w:rPr>
        <w:t>20</w:t>
      </w:r>
      <w:r w:rsidR="00C6042B" w:rsidRPr="00C6042B">
        <w:rPr>
          <w:rStyle w:val="TXTregular1"/>
          <w:b/>
        </w:rPr>
        <w:t xml:space="preserve"> roku. </w:t>
      </w:r>
    </w:p>
    <w:p w:rsidR="00490BF5" w:rsidRPr="00490BF5" w:rsidRDefault="00490BF5" w:rsidP="00490BF5">
      <w:pPr>
        <w:rPr>
          <w:rStyle w:val="TXTregular1"/>
        </w:rPr>
      </w:pPr>
      <w:r w:rsidRPr="00490BF5">
        <w:rPr>
          <w:rStyle w:val="TXTregular1"/>
        </w:rPr>
        <w:t>Dla zapewnienia niezawodności dostaw wody oraz odprowadzania i oczyszczania ścieków, a także poprawy sprawności funkcjonowania infrastruktury wodociągowej i kanalizacyjnej, Wodociągi Miasta Krakowa S.A. nieustannie prowadzą działania remontowe eksploatowanych sieci i obiektów.</w:t>
      </w:r>
    </w:p>
    <w:p w:rsidR="00490BF5" w:rsidRPr="00490BF5" w:rsidRDefault="00490BF5" w:rsidP="00490BF5">
      <w:pPr>
        <w:rPr>
          <w:rStyle w:val="TXTregular1"/>
        </w:rPr>
      </w:pPr>
      <w:r w:rsidRPr="00490BF5">
        <w:rPr>
          <w:rStyle w:val="TXTregular1"/>
        </w:rPr>
        <w:t xml:space="preserve">W roku 2020 tego rodzaju działania wykonano m.in. w ulicach: Dietla, Chodowieckiego, Wąska. Równocześnie prowadzone były prace remontowe sieci wodociągowej na os. Oświecenia oraz magistrali tranzytowej Dobczyce – Kraków z zastosowaniem nowoczesnych technologii </w:t>
      </w:r>
      <w:proofErr w:type="spellStart"/>
      <w:r w:rsidRPr="00490BF5">
        <w:rPr>
          <w:rStyle w:val="TXTregular1"/>
        </w:rPr>
        <w:lastRenderedPageBreak/>
        <w:t>bezwykopowych</w:t>
      </w:r>
      <w:proofErr w:type="spellEnd"/>
      <w:r w:rsidRPr="00490BF5">
        <w:rPr>
          <w:rStyle w:val="TXTregular1"/>
        </w:rPr>
        <w:t xml:space="preserve">. W modernizacji krakowskiego systemu kanalizacyjnego istotny udział stanowią przedsięwzięcia realizowane w ramach projektów Gospodarka wodno-ściekowa w Krakowie – Etap V i VI. Na poprawę funkcjonowania sprawności infrastruktury wodociągowej i kanalizacyjnej w 2020 roku przeznaczono blisko 110 mln zł. </w:t>
      </w:r>
    </w:p>
    <w:p w:rsidR="00490BF5" w:rsidRPr="00490BF5" w:rsidRDefault="00490BF5" w:rsidP="00490BF5">
      <w:pPr>
        <w:rPr>
          <w:rStyle w:val="TXTregular1"/>
        </w:rPr>
      </w:pPr>
      <w:r w:rsidRPr="00490BF5">
        <w:rPr>
          <w:rStyle w:val="TXTregular1"/>
        </w:rPr>
        <w:t>Źródłami finansowania zrealizowanych remontów były w głównej mierze środki własne oraz zewnętrzne, m.in. w postaci dofinansowania ze środków Funduszu Spójności UE.</w:t>
      </w:r>
    </w:p>
    <w:p w:rsidR="00490BF5" w:rsidRPr="00490BF5" w:rsidRDefault="00490BF5" w:rsidP="00490BF5">
      <w:pPr>
        <w:rPr>
          <w:rStyle w:val="TXTregular1"/>
        </w:rPr>
      </w:pPr>
      <w:r w:rsidRPr="00490BF5">
        <w:rPr>
          <w:rStyle w:val="TXTregular1"/>
        </w:rPr>
        <w:t xml:space="preserve">Kwota przeznaczona w 2020 roku na remonty budowlane sieci wodociągowej wyniosła 9 mln zł. Zrealizowano renowację wodociągu na os. Oświecenia, magistrali pomiędzy ulicami Skarżyńskiego a Życzkowskiego oraz w ul. Polnych Kwiatów. Wyremontowano sieci w ulicach Dietla, Chodowieckiego, Wąska, Krakowska, Olszyny. Ponadto realizowane były remonty przyłączy (w tym wymiana przyłączy ołowianych), na które wydatkowano 1,3 mln zł. Całkowita długość wyremontowanych sieci to 5,5 km. </w:t>
      </w:r>
    </w:p>
    <w:p w:rsidR="00490BF5" w:rsidRPr="00490BF5" w:rsidRDefault="00490BF5" w:rsidP="00490BF5">
      <w:pPr>
        <w:rPr>
          <w:rStyle w:val="TXTregular1"/>
        </w:rPr>
      </w:pPr>
      <w:r w:rsidRPr="00490BF5">
        <w:rPr>
          <w:rStyle w:val="TXTregular1"/>
        </w:rPr>
        <w:t xml:space="preserve">Wydatki na remonty sieci kanalizacyjnej wyniosły 49,7 mln zł. Największe zadania realizowane były w ramach projektów Gospodarka wodno-ściekowa w Krakowie – Etap V i Etap VI. Wyremontowano kolektory w Al. Mickiewicza i Krasińskiego, prawobrzeżny rzeki </w:t>
      </w:r>
      <w:proofErr w:type="spellStart"/>
      <w:r w:rsidRPr="00490BF5">
        <w:rPr>
          <w:rStyle w:val="TXTregular1"/>
        </w:rPr>
        <w:t>Białuchy</w:t>
      </w:r>
      <w:proofErr w:type="spellEnd"/>
      <w:r w:rsidRPr="00490BF5">
        <w:rPr>
          <w:rStyle w:val="TXTregular1"/>
        </w:rPr>
        <w:t xml:space="preserve">, lewobrzeżny rzeki Wisły i prawobrzeżny rzeki Wilgi, wzdłuż ul. Dymarek i w ul. Jeżynowej. </w:t>
      </w:r>
    </w:p>
    <w:p w:rsidR="00490BF5" w:rsidRPr="00490BF5" w:rsidRDefault="00490BF5" w:rsidP="00490BF5">
      <w:pPr>
        <w:rPr>
          <w:rStyle w:val="TXTregular1"/>
        </w:rPr>
      </w:pPr>
      <w:r w:rsidRPr="00490BF5">
        <w:rPr>
          <w:rStyle w:val="TXTregular1"/>
        </w:rPr>
        <w:t>Ponadto w ramach remontów wymieniono 471 włazów kanałowych. Łącznie remontami objęto ponad 10,4 km sieci kanalizacyjnej.</w:t>
      </w:r>
    </w:p>
    <w:p w:rsidR="00490BF5" w:rsidRPr="00490BF5" w:rsidRDefault="00490BF5" w:rsidP="00490BF5">
      <w:pPr>
        <w:rPr>
          <w:rStyle w:val="TXTregular1"/>
        </w:rPr>
      </w:pPr>
      <w:r w:rsidRPr="00490BF5">
        <w:rPr>
          <w:rStyle w:val="TXTregular1"/>
        </w:rPr>
        <w:t xml:space="preserve">Na terenie zakładów uzdatniania wody przeprowadzono zadania modernizacyjne na kwotę 5,4 mln zł, a na zakładach oczyszczania ścieków na 1,8 mln zł. </w:t>
      </w:r>
    </w:p>
    <w:p w:rsidR="00C6042B" w:rsidRDefault="00490BF5" w:rsidP="00490BF5">
      <w:pPr>
        <w:rPr>
          <w:rStyle w:val="TXTregular1"/>
        </w:rPr>
      </w:pPr>
      <w:r w:rsidRPr="00490BF5">
        <w:rPr>
          <w:rStyle w:val="TXTregular1"/>
        </w:rPr>
        <w:t>Remonty pozostałe przeprowadzone w 2020 roku wyniosły ok. 43,5 mln zł.</w:t>
      </w:r>
    </w:p>
    <w:p w:rsidR="004D0D19" w:rsidRDefault="004D0D19">
      <w:pPr>
        <w:spacing w:before="0" w:line="240" w:lineRule="auto"/>
        <w:rPr>
          <w:iCs/>
          <w:szCs w:val="24"/>
        </w:rPr>
      </w:pPr>
      <w:r>
        <w:br w:type="page"/>
      </w:r>
    </w:p>
    <w:p w:rsidR="00C6042B" w:rsidRPr="00C6042B" w:rsidRDefault="00C6042B" w:rsidP="00486009">
      <w:pPr>
        <w:pStyle w:val="Legenda"/>
      </w:pPr>
      <w:r w:rsidRPr="00C6042B">
        <w:lastRenderedPageBreak/>
        <w:t xml:space="preserve">Tabela </w:t>
      </w:r>
      <w:r w:rsidR="00C126D3">
        <w:fldChar w:fldCharType="begin"/>
      </w:r>
      <w:r w:rsidR="00C126D3">
        <w:instrText xml:space="preserve"> SEQ Tabela \* ARABIC </w:instrText>
      </w:r>
      <w:r w:rsidR="00C126D3">
        <w:fldChar w:fldCharType="separate"/>
      </w:r>
      <w:r w:rsidR="00933EBE">
        <w:rPr>
          <w:noProof/>
        </w:rPr>
        <w:t>10</w:t>
      </w:r>
      <w:r w:rsidR="00C126D3">
        <w:rPr>
          <w:noProof/>
        </w:rPr>
        <w:fldChar w:fldCharType="end"/>
      </w:r>
      <w:r w:rsidRPr="00C6042B">
        <w:t>. Struktura wydatków na remonty w 20</w:t>
      </w:r>
      <w:r w:rsidR="00490BF5">
        <w:t>20</w:t>
      </w:r>
      <w:r w:rsidRPr="00C6042B">
        <w:t xml:space="preserve"> roku [%]</w:t>
      </w:r>
    </w:p>
    <w:tbl>
      <w:tblPr>
        <w:tblStyle w:val="Tabelasiatki5ciemnaakcent1"/>
        <w:tblW w:w="0" w:type="auto"/>
        <w:tblLook w:val="0620" w:firstRow="1" w:lastRow="0" w:firstColumn="0" w:lastColumn="0" w:noHBand="1" w:noVBand="1"/>
        <w:tblDescription w:val="Struktura wydatków na remonty w 2019 roku [%]"/>
      </w:tblPr>
      <w:tblGrid>
        <w:gridCol w:w="5228"/>
        <w:gridCol w:w="5228"/>
      </w:tblGrid>
      <w:tr w:rsidR="00C6042B" w:rsidTr="005048FD">
        <w:trPr>
          <w:cnfStyle w:val="100000000000" w:firstRow="1" w:lastRow="0" w:firstColumn="0" w:lastColumn="0" w:oddVBand="0" w:evenVBand="0" w:oddHBand="0" w:evenHBand="0" w:firstRowFirstColumn="0" w:firstRowLastColumn="0" w:lastRowFirstColumn="0" w:lastRowLastColumn="0"/>
          <w:tblHeader/>
        </w:trPr>
        <w:tc>
          <w:tcPr>
            <w:tcW w:w="5228" w:type="dxa"/>
          </w:tcPr>
          <w:p w:rsidR="00C6042B" w:rsidRPr="0065705D" w:rsidRDefault="00C6042B" w:rsidP="0017133D">
            <w:pPr>
              <w:rPr>
                <w:color w:val="auto"/>
                <w:sz w:val="22"/>
              </w:rPr>
            </w:pPr>
            <w:r w:rsidRPr="0065705D">
              <w:rPr>
                <w:color w:val="auto"/>
                <w:sz w:val="22"/>
              </w:rPr>
              <w:t>Wyszczególnienie</w:t>
            </w:r>
          </w:p>
        </w:tc>
        <w:tc>
          <w:tcPr>
            <w:tcW w:w="5228" w:type="dxa"/>
          </w:tcPr>
          <w:p w:rsidR="00C6042B" w:rsidRPr="0065705D" w:rsidRDefault="00C6042B" w:rsidP="0017133D">
            <w:pPr>
              <w:rPr>
                <w:color w:val="auto"/>
                <w:sz w:val="22"/>
              </w:rPr>
            </w:pPr>
            <w:r w:rsidRPr="0065705D">
              <w:rPr>
                <w:color w:val="auto"/>
                <w:sz w:val="22"/>
              </w:rPr>
              <w:t>Wartość  [%]</w:t>
            </w:r>
          </w:p>
        </w:tc>
      </w:tr>
      <w:tr w:rsidR="00C6042B" w:rsidTr="0017133D">
        <w:tc>
          <w:tcPr>
            <w:tcW w:w="5228" w:type="dxa"/>
          </w:tcPr>
          <w:p w:rsidR="00C6042B" w:rsidRPr="00B45EB6" w:rsidRDefault="00C6042B" w:rsidP="0017133D">
            <w:pPr>
              <w:rPr>
                <w:sz w:val="22"/>
              </w:rPr>
            </w:pPr>
            <w:r w:rsidRPr="00B45EB6">
              <w:rPr>
                <w:sz w:val="22"/>
              </w:rPr>
              <w:t>sieć kanalizacyjna</w:t>
            </w:r>
          </w:p>
        </w:tc>
        <w:tc>
          <w:tcPr>
            <w:tcW w:w="5228" w:type="dxa"/>
          </w:tcPr>
          <w:p w:rsidR="00C6042B" w:rsidRPr="00B45EB6" w:rsidRDefault="00490BF5" w:rsidP="0017133D">
            <w:pPr>
              <w:rPr>
                <w:sz w:val="22"/>
              </w:rPr>
            </w:pPr>
            <w:r>
              <w:rPr>
                <w:sz w:val="22"/>
              </w:rPr>
              <w:t>48</w:t>
            </w:r>
          </w:p>
        </w:tc>
      </w:tr>
      <w:tr w:rsidR="00C6042B" w:rsidTr="0017133D">
        <w:tc>
          <w:tcPr>
            <w:tcW w:w="5228" w:type="dxa"/>
          </w:tcPr>
          <w:p w:rsidR="00C6042B" w:rsidRPr="00B45EB6" w:rsidRDefault="00C6042B" w:rsidP="0017133D">
            <w:pPr>
              <w:rPr>
                <w:sz w:val="22"/>
              </w:rPr>
            </w:pPr>
            <w:r w:rsidRPr="00B45EB6">
              <w:rPr>
                <w:sz w:val="22"/>
              </w:rPr>
              <w:t>sieć wodociągowa i obiekty sieci wodociągowej</w:t>
            </w:r>
          </w:p>
        </w:tc>
        <w:tc>
          <w:tcPr>
            <w:tcW w:w="5228" w:type="dxa"/>
          </w:tcPr>
          <w:p w:rsidR="00C6042B" w:rsidRPr="00B45EB6" w:rsidRDefault="00490BF5" w:rsidP="0017133D">
            <w:pPr>
              <w:rPr>
                <w:sz w:val="22"/>
              </w:rPr>
            </w:pPr>
            <w:r>
              <w:rPr>
                <w:sz w:val="22"/>
              </w:rPr>
              <w:t>21</w:t>
            </w:r>
          </w:p>
        </w:tc>
      </w:tr>
      <w:tr w:rsidR="00C6042B" w:rsidTr="0017133D">
        <w:tc>
          <w:tcPr>
            <w:tcW w:w="5228" w:type="dxa"/>
          </w:tcPr>
          <w:p w:rsidR="00C6042B" w:rsidRPr="00B45EB6" w:rsidRDefault="00C6042B" w:rsidP="00C6042B">
            <w:pPr>
              <w:rPr>
                <w:sz w:val="22"/>
              </w:rPr>
            </w:pPr>
            <w:r w:rsidRPr="00B45EB6">
              <w:rPr>
                <w:sz w:val="22"/>
              </w:rPr>
              <w:t>zakłady oczyszczania ścieków</w:t>
            </w:r>
          </w:p>
        </w:tc>
        <w:tc>
          <w:tcPr>
            <w:tcW w:w="5228" w:type="dxa"/>
          </w:tcPr>
          <w:p w:rsidR="00C6042B" w:rsidRPr="00B45EB6" w:rsidRDefault="00490BF5" w:rsidP="00C6042B">
            <w:pPr>
              <w:rPr>
                <w:sz w:val="22"/>
              </w:rPr>
            </w:pPr>
            <w:r>
              <w:rPr>
                <w:sz w:val="22"/>
              </w:rPr>
              <w:t>15</w:t>
            </w:r>
          </w:p>
        </w:tc>
      </w:tr>
      <w:tr w:rsidR="00C6042B" w:rsidTr="0017133D">
        <w:tc>
          <w:tcPr>
            <w:tcW w:w="5228" w:type="dxa"/>
          </w:tcPr>
          <w:p w:rsidR="00C6042B" w:rsidRPr="00B45EB6" w:rsidRDefault="00C6042B" w:rsidP="00C6042B">
            <w:pPr>
              <w:rPr>
                <w:sz w:val="22"/>
              </w:rPr>
            </w:pPr>
            <w:r w:rsidRPr="00B45EB6">
              <w:rPr>
                <w:sz w:val="22"/>
              </w:rPr>
              <w:t>zakłady uzdatniania wody</w:t>
            </w:r>
          </w:p>
        </w:tc>
        <w:tc>
          <w:tcPr>
            <w:tcW w:w="5228" w:type="dxa"/>
          </w:tcPr>
          <w:p w:rsidR="00C6042B" w:rsidRPr="00B45EB6" w:rsidRDefault="00490BF5" w:rsidP="00C6042B">
            <w:pPr>
              <w:rPr>
                <w:sz w:val="22"/>
              </w:rPr>
            </w:pPr>
            <w:r>
              <w:rPr>
                <w:sz w:val="22"/>
              </w:rPr>
              <w:t>10</w:t>
            </w:r>
          </w:p>
        </w:tc>
      </w:tr>
      <w:tr w:rsidR="00C6042B" w:rsidTr="0017133D">
        <w:tc>
          <w:tcPr>
            <w:tcW w:w="5228" w:type="dxa"/>
          </w:tcPr>
          <w:p w:rsidR="00C6042B" w:rsidRPr="00B45EB6" w:rsidRDefault="00C6042B" w:rsidP="00C6042B">
            <w:pPr>
              <w:rPr>
                <w:sz w:val="22"/>
              </w:rPr>
            </w:pPr>
            <w:r w:rsidRPr="00B45EB6">
              <w:rPr>
                <w:sz w:val="22"/>
              </w:rPr>
              <w:t>pozostałe</w:t>
            </w:r>
          </w:p>
        </w:tc>
        <w:tc>
          <w:tcPr>
            <w:tcW w:w="5228" w:type="dxa"/>
          </w:tcPr>
          <w:p w:rsidR="00C6042B" w:rsidRPr="00B45EB6" w:rsidRDefault="00490BF5" w:rsidP="00C6042B">
            <w:pPr>
              <w:rPr>
                <w:sz w:val="22"/>
              </w:rPr>
            </w:pPr>
            <w:r>
              <w:rPr>
                <w:sz w:val="22"/>
              </w:rPr>
              <w:t>6</w:t>
            </w:r>
          </w:p>
        </w:tc>
      </w:tr>
    </w:tbl>
    <w:p w:rsidR="00490BF5" w:rsidRDefault="00490BF5" w:rsidP="00486009">
      <w:pPr>
        <w:pStyle w:val="Legenda"/>
        <w:rPr>
          <w:rStyle w:val="TXTregular1"/>
          <w:b/>
          <w:iCs w:val="0"/>
          <w:szCs w:val="22"/>
        </w:rPr>
      </w:pPr>
      <w:r w:rsidRPr="00490BF5">
        <w:rPr>
          <w:rStyle w:val="TXTregular1"/>
          <w:b/>
          <w:iCs w:val="0"/>
          <w:szCs w:val="22"/>
        </w:rPr>
        <w:t xml:space="preserve">Źródłami finansowania zrealizowanych remontów w 2020 roku o łącznej wartości 109,9 mln zł były środki własne w wysokości 65 mln zł oraz środki obce w postaci dotacji pochodzących z Funduszu Spójności w wysokości 44,9 mln zł. </w:t>
      </w:r>
    </w:p>
    <w:p w:rsidR="00C6042B" w:rsidRPr="00C6042B" w:rsidRDefault="00C6042B" w:rsidP="00486009">
      <w:pPr>
        <w:pStyle w:val="Legenda"/>
      </w:pPr>
      <w:r w:rsidRPr="00C6042B">
        <w:t xml:space="preserve">Tabela </w:t>
      </w:r>
      <w:r w:rsidR="00C126D3">
        <w:fldChar w:fldCharType="begin"/>
      </w:r>
      <w:r w:rsidR="00C126D3">
        <w:instrText xml:space="preserve"> SEQ Tabela \* ARABIC</w:instrText>
      </w:r>
      <w:r w:rsidR="00C126D3">
        <w:instrText xml:space="preserve"> </w:instrText>
      </w:r>
      <w:r w:rsidR="00C126D3">
        <w:fldChar w:fldCharType="separate"/>
      </w:r>
      <w:r w:rsidR="00933EBE">
        <w:rPr>
          <w:noProof/>
        </w:rPr>
        <w:t>11</w:t>
      </w:r>
      <w:r w:rsidR="00C126D3">
        <w:rPr>
          <w:noProof/>
        </w:rPr>
        <w:fldChar w:fldCharType="end"/>
      </w:r>
      <w:r w:rsidRPr="00C6042B">
        <w:t>. Struktura źródeł finansowania remontów w 20</w:t>
      </w:r>
      <w:r w:rsidR="00490BF5">
        <w:t>20</w:t>
      </w:r>
      <w:r w:rsidRPr="00C6042B">
        <w:t xml:space="preserve"> roku [%]</w:t>
      </w:r>
    </w:p>
    <w:tbl>
      <w:tblPr>
        <w:tblStyle w:val="Tabelasiatki5ciemnaakcent1"/>
        <w:tblW w:w="0" w:type="auto"/>
        <w:tblLook w:val="0620" w:firstRow="1" w:lastRow="0" w:firstColumn="0" w:lastColumn="0" w:noHBand="1" w:noVBand="1"/>
        <w:tblDescription w:val="Struktura źródeł finansowania remontów w 2019 roku [%]"/>
      </w:tblPr>
      <w:tblGrid>
        <w:gridCol w:w="5228"/>
        <w:gridCol w:w="5228"/>
      </w:tblGrid>
      <w:tr w:rsidR="00C6042B" w:rsidTr="005048FD">
        <w:trPr>
          <w:cnfStyle w:val="100000000000" w:firstRow="1" w:lastRow="0" w:firstColumn="0" w:lastColumn="0" w:oddVBand="0" w:evenVBand="0" w:oddHBand="0" w:evenHBand="0" w:firstRowFirstColumn="0" w:firstRowLastColumn="0" w:lastRowFirstColumn="0" w:lastRowLastColumn="0"/>
          <w:tblHeader/>
        </w:trPr>
        <w:tc>
          <w:tcPr>
            <w:tcW w:w="5228" w:type="dxa"/>
          </w:tcPr>
          <w:p w:rsidR="00C6042B" w:rsidRPr="0065705D" w:rsidRDefault="00C6042B" w:rsidP="0017133D">
            <w:pPr>
              <w:rPr>
                <w:color w:val="auto"/>
                <w:sz w:val="22"/>
              </w:rPr>
            </w:pPr>
            <w:r w:rsidRPr="0065705D">
              <w:rPr>
                <w:color w:val="auto"/>
                <w:sz w:val="22"/>
              </w:rPr>
              <w:t>Źródło finansowania</w:t>
            </w:r>
          </w:p>
        </w:tc>
        <w:tc>
          <w:tcPr>
            <w:tcW w:w="5228" w:type="dxa"/>
          </w:tcPr>
          <w:p w:rsidR="00C6042B" w:rsidRPr="0065705D" w:rsidRDefault="00C6042B" w:rsidP="0017133D">
            <w:pPr>
              <w:rPr>
                <w:color w:val="auto"/>
                <w:sz w:val="22"/>
              </w:rPr>
            </w:pPr>
            <w:r w:rsidRPr="0065705D">
              <w:rPr>
                <w:color w:val="auto"/>
                <w:sz w:val="22"/>
              </w:rPr>
              <w:t>Wartość [%]</w:t>
            </w:r>
          </w:p>
        </w:tc>
      </w:tr>
      <w:tr w:rsidR="00C6042B" w:rsidTr="0017133D">
        <w:tc>
          <w:tcPr>
            <w:tcW w:w="5228" w:type="dxa"/>
          </w:tcPr>
          <w:p w:rsidR="00C6042B" w:rsidRPr="00B45EB6" w:rsidRDefault="00C6042B" w:rsidP="0017133D">
            <w:pPr>
              <w:rPr>
                <w:sz w:val="22"/>
              </w:rPr>
            </w:pPr>
            <w:r w:rsidRPr="00B45EB6">
              <w:rPr>
                <w:sz w:val="22"/>
              </w:rPr>
              <w:t>środki własne</w:t>
            </w:r>
          </w:p>
        </w:tc>
        <w:tc>
          <w:tcPr>
            <w:tcW w:w="5228" w:type="dxa"/>
          </w:tcPr>
          <w:p w:rsidR="00C6042B" w:rsidRPr="00B45EB6" w:rsidRDefault="00490BF5" w:rsidP="0017133D">
            <w:pPr>
              <w:rPr>
                <w:sz w:val="22"/>
              </w:rPr>
            </w:pPr>
            <w:r>
              <w:rPr>
                <w:sz w:val="22"/>
              </w:rPr>
              <w:t>41</w:t>
            </w:r>
          </w:p>
        </w:tc>
      </w:tr>
      <w:tr w:rsidR="00C6042B" w:rsidTr="0017133D">
        <w:tc>
          <w:tcPr>
            <w:tcW w:w="5228" w:type="dxa"/>
          </w:tcPr>
          <w:p w:rsidR="00C6042B" w:rsidRPr="00B45EB6" w:rsidRDefault="00C6042B" w:rsidP="0017133D">
            <w:pPr>
              <w:rPr>
                <w:sz w:val="22"/>
              </w:rPr>
            </w:pPr>
            <w:r w:rsidRPr="00B45EB6">
              <w:rPr>
                <w:sz w:val="22"/>
              </w:rPr>
              <w:t>dotacje z Funduszu Spójności</w:t>
            </w:r>
          </w:p>
        </w:tc>
        <w:tc>
          <w:tcPr>
            <w:tcW w:w="5228" w:type="dxa"/>
          </w:tcPr>
          <w:p w:rsidR="00C6042B" w:rsidRPr="00B45EB6" w:rsidRDefault="00490BF5" w:rsidP="0017133D">
            <w:pPr>
              <w:rPr>
                <w:sz w:val="22"/>
              </w:rPr>
            </w:pPr>
            <w:r>
              <w:rPr>
                <w:sz w:val="22"/>
              </w:rPr>
              <w:t>59</w:t>
            </w:r>
          </w:p>
        </w:tc>
      </w:tr>
    </w:tbl>
    <w:p w:rsidR="00C6042B" w:rsidRDefault="00C6042B" w:rsidP="00C6042B">
      <w:pPr>
        <w:pStyle w:val="Nagwek2"/>
      </w:pPr>
      <w:bookmarkStart w:id="9" w:name="_Toc53054387"/>
      <w:r>
        <w:t>ZARZĄDZANIE</w:t>
      </w:r>
      <w:bookmarkEnd w:id="9"/>
    </w:p>
    <w:p w:rsidR="004D0D19" w:rsidRDefault="00490BF5" w:rsidP="004D0D19">
      <w:pPr>
        <w:rPr>
          <w:rStyle w:val="TXTregular1"/>
        </w:rPr>
      </w:pPr>
      <w:r w:rsidRPr="004D0D19">
        <w:rPr>
          <w:rStyle w:val="TXTregular1"/>
        </w:rPr>
        <w:t xml:space="preserve">W 2020 roku obowiązywała struktura organizacyjna Wodociągów Miasta Krakowa S.A. wprowadzona Uchwałą nr 1065/VIII/18 Zarządu MPWiK S.A. w Krakowie z dnia 28 grudnia 2018 roku. Członkowie Zarządu nadzorują w Spółce następujące obszary: </w:t>
      </w:r>
    </w:p>
    <w:p w:rsidR="004D0D19" w:rsidRPr="00B353E3" w:rsidRDefault="00490BF5" w:rsidP="005C0BCC">
      <w:pPr>
        <w:pStyle w:val="Akapitzlist"/>
        <w:numPr>
          <w:ilvl w:val="0"/>
          <w:numId w:val="17"/>
        </w:numPr>
        <w:spacing w:line="360" w:lineRule="auto"/>
        <w:ind w:left="714" w:hanging="357"/>
        <w:rPr>
          <w:rStyle w:val="TXTregular1"/>
        </w:rPr>
      </w:pPr>
      <w:r w:rsidRPr="00B353E3">
        <w:rPr>
          <w:rStyle w:val="TXTregular1"/>
          <w:rFonts w:eastAsiaTheme="minorHAnsi"/>
        </w:rPr>
        <w:t xml:space="preserve">zarządzania Spółką – nadzorowany przez Prezesa Zarządu </w:t>
      </w:r>
    </w:p>
    <w:p w:rsidR="004D0D19" w:rsidRPr="00B353E3" w:rsidRDefault="00490BF5" w:rsidP="005C0BCC">
      <w:pPr>
        <w:pStyle w:val="Akapitzlist"/>
        <w:numPr>
          <w:ilvl w:val="0"/>
          <w:numId w:val="17"/>
        </w:numPr>
        <w:spacing w:line="360" w:lineRule="auto"/>
        <w:ind w:left="714" w:hanging="357"/>
        <w:rPr>
          <w:rStyle w:val="TXTregular1"/>
        </w:rPr>
      </w:pPr>
      <w:r w:rsidRPr="00B353E3">
        <w:rPr>
          <w:rStyle w:val="TXTregular1"/>
          <w:rFonts w:eastAsiaTheme="minorHAnsi"/>
        </w:rPr>
        <w:t xml:space="preserve">techniczny, technologiczny, inwestycyjny i obszar produkcyjny – nadzorowane przez Wiceprezesa Zarządu </w:t>
      </w:r>
    </w:p>
    <w:p w:rsidR="00B353E3" w:rsidRPr="00B353E3" w:rsidRDefault="00490BF5" w:rsidP="005C0BCC">
      <w:pPr>
        <w:pStyle w:val="Akapitzlist"/>
        <w:numPr>
          <w:ilvl w:val="0"/>
          <w:numId w:val="17"/>
        </w:numPr>
        <w:spacing w:line="360" w:lineRule="auto"/>
        <w:ind w:left="714" w:hanging="357"/>
        <w:rPr>
          <w:rStyle w:val="TXTregular1"/>
        </w:rPr>
      </w:pPr>
      <w:r w:rsidRPr="00B353E3">
        <w:rPr>
          <w:rStyle w:val="TXTregular1"/>
          <w:rFonts w:eastAsiaTheme="minorHAnsi"/>
        </w:rPr>
        <w:t xml:space="preserve">sprzedażowy i wsparcia – nadzorowane przez Wiceprezesa Zarządu </w:t>
      </w:r>
    </w:p>
    <w:p w:rsidR="00B353E3" w:rsidRDefault="00490BF5" w:rsidP="005C0BCC">
      <w:pPr>
        <w:pStyle w:val="Akapitzlist"/>
        <w:numPr>
          <w:ilvl w:val="0"/>
          <w:numId w:val="17"/>
        </w:numPr>
        <w:spacing w:line="360" w:lineRule="auto"/>
        <w:ind w:left="714" w:hanging="357"/>
        <w:rPr>
          <w:rStyle w:val="TXTregular1"/>
          <w:rFonts w:eastAsiaTheme="minorHAnsi"/>
        </w:rPr>
      </w:pPr>
      <w:r w:rsidRPr="00B353E3">
        <w:rPr>
          <w:rStyle w:val="TXTregular1"/>
          <w:rFonts w:eastAsiaTheme="minorHAnsi"/>
        </w:rPr>
        <w:t xml:space="preserve">ekonomiczno-finansowy – nadzorowany przez Członka Zarządu </w:t>
      </w:r>
    </w:p>
    <w:p w:rsidR="00B353E3" w:rsidRDefault="00490BF5" w:rsidP="005C0BCC">
      <w:pPr>
        <w:pStyle w:val="Akapitzlist"/>
        <w:numPr>
          <w:ilvl w:val="0"/>
          <w:numId w:val="17"/>
        </w:numPr>
        <w:spacing w:line="360" w:lineRule="auto"/>
        <w:ind w:left="714" w:hanging="357"/>
        <w:rPr>
          <w:rStyle w:val="TXTregular1"/>
          <w:rFonts w:eastAsiaTheme="minorHAnsi"/>
        </w:rPr>
      </w:pPr>
      <w:r w:rsidRPr="00B353E3">
        <w:rPr>
          <w:rStyle w:val="TXTregular1"/>
          <w:rFonts w:eastAsiaTheme="minorHAnsi"/>
        </w:rPr>
        <w:lastRenderedPageBreak/>
        <w:t xml:space="preserve">kontraktowania i pozyskiwania zewnętrznych źródeł finansowania – nadzorowany przez Członka Zarządu </w:t>
      </w:r>
    </w:p>
    <w:p w:rsidR="00490BF5" w:rsidRPr="00B353E3" w:rsidRDefault="00490BF5" w:rsidP="00B353E3">
      <w:pPr>
        <w:rPr>
          <w:rStyle w:val="TXTregular1"/>
        </w:rPr>
      </w:pPr>
      <w:r w:rsidRPr="00B353E3">
        <w:rPr>
          <w:rStyle w:val="TXTregular1"/>
        </w:rPr>
        <w:t xml:space="preserve">W Spółce działała Rada Dyrektorów , która stanowi </w:t>
      </w:r>
      <w:proofErr w:type="spellStart"/>
      <w:r w:rsidRPr="00B353E3">
        <w:rPr>
          <w:rStyle w:val="TXTregular1"/>
        </w:rPr>
        <w:t>niestatutowy</w:t>
      </w:r>
      <w:proofErr w:type="spellEnd"/>
      <w:r w:rsidRPr="00B353E3">
        <w:rPr>
          <w:rStyle w:val="TXTregular1"/>
        </w:rPr>
        <w:t xml:space="preserve"> organ pomocniczy o charakterze opiniująco – doradczym, wspierający Zarząd Spółki. </w:t>
      </w:r>
    </w:p>
    <w:p w:rsidR="00490BF5" w:rsidRPr="00B353E3" w:rsidRDefault="00490BF5" w:rsidP="00B353E3">
      <w:pPr>
        <w:rPr>
          <w:rStyle w:val="TXTregular1"/>
        </w:rPr>
      </w:pPr>
      <w:r w:rsidRPr="00B353E3">
        <w:rPr>
          <w:rStyle w:val="TXTregular1"/>
        </w:rPr>
        <w:t>W 2020 roku w Spółce funkcjonowały:</w:t>
      </w:r>
    </w:p>
    <w:p w:rsidR="00490BF5" w:rsidRPr="00B353E3" w:rsidRDefault="00490BF5" w:rsidP="005C0BCC">
      <w:pPr>
        <w:pStyle w:val="Akapitzlist"/>
        <w:numPr>
          <w:ilvl w:val="0"/>
          <w:numId w:val="18"/>
        </w:numPr>
        <w:rPr>
          <w:rStyle w:val="TXTregular1"/>
          <w:rFonts w:eastAsiaTheme="minorHAnsi"/>
        </w:rPr>
      </w:pPr>
      <w:r w:rsidRPr="00B353E3">
        <w:rPr>
          <w:rStyle w:val="TXTregular1"/>
          <w:rFonts w:eastAsiaTheme="minorHAnsi"/>
        </w:rPr>
        <w:t>Zintegrowany System Zarządzania Jakością i Środowiskiem (ZSZ)</w:t>
      </w:r>
    </w:p>
    <w:p w:rsidR="00490BF5" w:rsidRPr="00B353E3" w:rsidRDefault="00490BF5" w:rsidP="005C0BCC">
      <w:pPr>
        <w:pStyle w:val="Akapitzlist"/>
        <w:numPr>
          <w:ilvl w:val="0"/>
          <w:numId w:val="18"/>
        </w:numPr>
        <w:rPr>
          <w:rStyle w:val="TXTregular1"/>
          <w:rFonts w:eastAsiaTheme="minorHAnsi"/>
        </w:rPr>
      </w:pPr>
      <w:r w:rsidRPr="00B353E3">
        <w:rPr>
          <w:rStyle w:val="TXTregular1"/>
          <w:rFonts w:eastAsiaTheme="minorHAnsi"/>
        </w:rPr>
        <w:t>Zintegrowany System Informatyczny (ERP)</w:t>
      </w:r>
    </w:p>
    <w:p w:rsidR="00490BF5" w:rsidRPr="00B353E3" w:rsidRDefault="00490BF5" w:rsidP="00B353E3">
      <w:pPr>
        <w:rPr>
          <w:rStyle w:val="TXTregular1"/>
        </w:rPr>
      </w:pPr>
      <w:r w:rsidRPr="00B353E3">
        <w:rPr>
          <w:rStyle w:val="TXTregular1"/>
        </w:rPr>
        <w:t>Zintegrowany System Zarządzania Jakością i Środowiskiem jest oparty o 42 zidentyfikowane procesy obejmujące cały obszar działania Wodociągów Miasta Krakowa S.A., zgodny z wymaganiami normy jakościowej ISO 9001 i normy środowiskowej ISO 14001.</w:t>
      </w:r>
    </w:p>
    <w:p w:rsidR="00490BF5" w:rsidRPr="00B353E3" w:rsidRDefault="00490BF5" w:rsidP="00B353E3">
      <w:pPr>
        <w:rPr>
          <w:rStyle w:val="TXTregular1"/>
        </w:rPr>
      </w:pPr>
      <w:r w:rsidRPr="00B353E3">
        <w:rPr>
          <w:rStyle w:val="TXTregular1"/>
        </w:rPr>
        <w:t>Zintegrowany System Informatyczny funkcjonujący od 1 stycznia 2010 roku, w oparciu o system IFS Applications, obejmuje moduły: finansowo-księgowy, controlling, kadry i płace, inwestycje i umowy, zaopatrzenie i gospodarkę magazynową, zlecenia wewnętrzne. W 2020 roku na bieżąco wykonywano prace adaptujące system do zmieniających się wymogów prawnych. Wykonano analizę i zaprojektowano rozwiązania w obszarach Planowanie Biznesowe oraz Remonty. Trwały prace nad przygotowaniem rozwiązania dla modułu Zatwierdzanie faktur zakupowych/innych dokumentów. Zakupiono niezbędny sprzęt na potrzeby nowej wersji aplikacji IFS.</w:t>
      </w:r>
    </w:p>
    <w:p w:rsidR="00490BF5" w:rsidRPr="00B353E3" w:rsidRDefault="00490BF5" w:rsidP="00B353E3">
      <w:pPr>
        <w:rPr>
          <w:rStyle w:val="TXTregular1"/>
        </w:rPr>
      </w:pPr>
      <w:r w:rsidRPr="00B353E3">
        <w:rPr>
          <w:rStyle w:val="TXTregular1"/>
        </w:rPr>
        <w:t xml:space="preserve">W ramach obsługi Systemu Billingowego, który obejmuje obszar sprzedaży, Biuro Obsługi Klienta i obsługę wodomierzy, kontynuowano digitalizację repozytorium umów Biura Obsługi Klienta prowadzoną z uwzględnieniem zasad retencjonowania danych (wynikających z przepisów o ochronie danych osobowych) oraz archiwizacji (zgodnie z przepisami dotyczącymi archiwów państwowych), w wyniku czego około 34% zasobów zyskała postać cyfrową. W portalu </w:t>
      </w:r>
      <w:proofErr w:type="spellStart"/>
      <w:r w:rsidRPr="00B353E3">
        <w:rPr>
          <w:rStyle w:val="TXTregular1"/>
        </w:rPr>
        <w:t>eBOK</w:t>
      </w:r>
      <w:proofErr w:type="spellEnd"/>
      <w:r w:rsidRPr="00B353E3">
        <w:rPr>
          <w:rStyle w:val="TXTregular1"/>
        </w:rPr>
        <w:t>, zarejestrowało się ponad 14 tys. klientów, co oznacza wzrost w stosunku do roku poprzedniego o 80,4%.</w:t>
      </w:r>
    </w:p>
    <w:p w:rsidR="00490BF5" w:rsidRPr="00490BF5" w:rsidRDefault="00490BF5" w:rsidP="00490BF5">
      <w:pPr>
        <w:rPr>
          <w:b/>
        </w:rPr>
      </w:pPr>
      <w:r w:rsidRPr="00490BF5">
        <w:rPr>
          <w:b/>
        </w:rPr>
        <w:t>Pandemia COVID-19</w:t>
      </w:r>
    </w:p>
    <w:p w:rsidR="00490BF5" w:rsidRDefault="00490BF5" w:rsidP="00490BF5">
      <w:r>
        <w:t xml:space="preserve">W związku z wystąpieniem stanu zagrożenia epidemicznego, a następnie stanu epidemii na terenie Polski, Wodociągi Miasta Krakowa S.A. jak wiele innych przedsiębiorstw znalazły się w trudnej, niespotykanej dotąd sytuacji. Nowa rzeczywistość mająca wpływ między innymi na zdrowie </w:t>
      </w:r>
      <w:r>
        <w:lastRenderedPageBreak/>
        <w:t xml:space="preserve">pracowników oraz kondycję finansową Spółki wymagała wprowadzenia radykalnych i innowacyjnych rozwiązań w bardzo krótkim czasie, przy pełnym dostosowaniu do szybko zmieniających się przepisów prawa. </w:t>
      </w:r>
    </w:p>
    <w:p w:rsidR="00490BF5" w:rsidRDefault="00490BF5" w:rsidP="00490BF5">
      <w:r>
        <w:t xml:space="preserve">W celu maksymalnego ograniczenia ryzyka zakażenia wirusem SARS-CoV-2 i zapewnienia pracownikom bezpiecznych, higienicznych warunków, a tym samym ciągłości świadczenia usług dostarczania wysokiej jakości wody i odprowadzania ścieków mieszkańcom Krakowa i okolic podjęto szereg niezbędnych działań m.in. powołano Sztab Kryzysowy, wprowadzono możliwość świadczenia pracy na odległość, zapewniono redundantność załogi, zaktualizowano ocenę ryzyka zawodowego, przygotowano procedury dotyczące postępowania w wypadku pojawienia się objawów chorobowych u pracowników przebywających na terenie Spółki, wprowadzono zasady wejścia na teren Spółki (pomiar temperatury, dezynfekcja rąk), zapewniono środki ochrony, takie jak maski, rękawice, kombinezony, płyny do dezynfekcji, ozonatory. </w:t>
      </w:r>
    </w:p>
    <w:p w:rsidR="00490BF5" w:rsidRPr="00490BF5" w:rsidRDefault="00490BF5" w:rsidP="00490BF5">
      <w:pPr>
        <w:rPr>
          <w:b/>
        </w:rPr>
      </w:pPr>
      <w:r w:rsidRPr="00490BF5">
        <w:rPr>
          <w:b/>
        </w:rPr>
        <w:t>Skutki pandemii</w:t>
      </w:r>
    </w:p>
    <w:p w:rsidR="00490BF5" w:rsidRDefault="00490BF5" w:rsidP="00490BF5">
      <w:r>
        <w:t xml:space="preserve">Wodociągi Miasta Krakowa S.A. odczuły negatywne skutki rozprzestrzenienia się </w:t>
      </w:r>
      <w:proofErr w:type="spellStart"/>
      <w:r>
        <w:t>koronawirusa</w:t>
      </w:r>
      <w:proofErr w:type="spellEnd"/>
      <w:r>
        <w:t xml:space="preserve"> SARS-CoV-2 w 2020 roku, między innymi poprzez:</w:t>
      </w:r>
    </w:p>
    <w:p w:rsidR="00490BF5" w:rsidRPr="00C459FA" w:rsidRDefault="00490BF5" w:rsidP="005C0BCC">
      <w:pPr>
        <w:pStyle w:val="Akapitzlist"/>
        <w:numPr>
          <w:ilvl w:val="0"/>
          <w:numId w:val="10"/>
        </w:numPr>
        <w:rPr>
          <w:rFonts w:ascii="Lato" w:hAnsi="Lato"/>
          <w:sz w:val="24"/>
        </w:rPr>
      </w:pPr>
      <w:r w:rsidRPr="00C459FA">
        <w:rPr>
          <w:rFonts w:ascii="Lato" w:hAnsi="Lato"/>
          <w:sz w:val="24"/>
        </w:rPr>
        <w:t>spadek wolumenu sprzedaży wody i odbioru ścieków, w szczególności w grupie tzw. pozostałych odbiorców, co spowodowało obniżenie poziomu przychodów</w:t>
      </w:r>
    </w:p>
    <w:p w:rsidR="00490BF5" w:rsidRPr="00C459FA" w:rsidRDefault="00490BF5" w:rsidP="005C0BCC">
      <w:pPr>
        <w:pStyle w:val="Akapitzlist"/>
        <w:numPr>
          <w:ilvl w:val="0"/>
          <w:numId w:val="10"/>
        </w:numPr>
        <w:rPr>
          <w:rFonts w:ascii="Lato" w:hAnsi="Lato"/>
          <w:sz w:val="24"/>
        </w:rPr>
      </w:pPr>
      <w:r w:rsidRPr="00C459FA">
        <w:rPr>
          <w:rFonts w:ascii="Lato" w:hAnsi="Lato"/>
          <w:sz w:val="24"/>
        </w:rPr>
        <w:t xml:space="preserve">wstrzymanie realizacji niektórych zaplanowanych zadań inwestycyjnych i remontowych  </w:t>
      </w:r>
    </w:p>
    <w:p w:rsidR="00490BF5" w:rsidRPr="00C459FA" w:rsidRDefault="00490BF5" w:rsidP="005C0BCC">
      <w:pPr>
        <w:pStyle w:val="Akapitzlist"/>
        <w:numPr>
          <w:ilvl w:val="0"/>
          <w:numId w:val="10"/>
        </w:numPr>
        <w:rPr>
          <w:rFonts w:ascii="Lato" w:hAnsi="Lato"/>
          <w:sz w:val="24"/>
        </w:rPr>
      </w:pPr>
      <w:r w:rsidRPr="00C459FA">
        <w:rPr>
          <w:rFonts w:ascii="Lato" w:hAnsi="Lato"/>
          <w:sz w:val="24"/>
        </w:rPr>
        <w:t xml:space="preserve">poniesienie dodatkowych kosztów z tytułu wyposażenia Spółki i pracowników w środki ochrony osobistej, sprzęt niezbędny </w:t>
      </w:r>
    </w:p>
    <w:p w:rsidR="00490BF5" w:rsidRPr="00C459FA" w:rsidRDefault="00490BF5" w:rsidP="005C0BCC">
      <w:pPr>
        <w:pStyle w:val="Akapitzlist"/>
        <w:numPr>
          <w:ilvl w:val="0"/>
          <w:numId w:val="10"/>
        </w:numPr>
        <w:rPr>
          <w:rFonts w:ascii="Lato" w:hAnsi="Lato"/>
          <w:sz w:val="24"/>
        </w:rPr>
      </w:pPr>
      <w:r w:rsidRPr="00C459FA">
        <w:rPr>
          <w:rFonts w:ascii="Lato" w:hAnsi="Lato"/>
          <w:sz w:val="24"/>
        </w:rPr>
        <w:t xml:space="preserve">do zapewnienia bezpieczeństwa pracy i ciągłości pracy </w:t>
      </w:r>
    </w:p>
    <w:p w:rsidR="00490BF5" w:rsidRPr="00C459FA" w:rsidRDefault="00490BF5" w:rsidP="005C0BCC">
      <w:pPr>
        <w:pStyle w:val="Akapitzlist"/>
        <w:numPr>
          <w:ilvl w:val="0"/>
          <w:numId w:val="10"/>
        </w:numPr>
        <w:rPr>
          <w:rFonts w:ascii="Lato" w:hAnsi="Lato"/>
          <w:sz w:val="24"/>
        </w:rPr>
      </w:pPr>
      <w:r w:rsidRPr="00C459FA">
        <w:rPr>
          <w:rFonts w:ascii="Lato" w:hAnsi="Lato"/>
          <w:sz w:val="24"/>
        </w:rPr>
        <w:t>wprowadzenie zasad zarządzania kryzysowego na terenie całego przedsiębiorstwa</w:t>
      </w:r>
    </w:p>
    <w:p w:rsidR="00490BF5" w:rsidRDefault="00490BF5" w:rsidP="00490BF5">
      <w:r>
        <w:t xml:space="preserve">Z uwagi na przewidywany spadek przychodów z tytułu usług świadczonych w ramach podstawowej działalności i zaniechania działalności pomocniczej oraz przewidując zmniejszenie wpływów finansowych, w roku sprawozdawczym wstrzymano wykonywanie Planu rzeczowo-finansowego na rok 2020 MPWiK S.A. w Krakowie. Realizacji podlegały wyłącznie zadania niezbędne do zapewnienia ciągłości funkcjonowania Spółki oraz  inwestycje współfinansowane z funduszy UE.  </w:t>
      </w:r>
    </w:p>
    <w:p w:rsidR="0017133D" w:rsidRDefault="00490BF5" w:rsidP="00490BF5">
      <w:r>
        <w:lastRenderedPageBreak/>
        <w:t xml:space="preserve">Przez cały okres trwania pandemii Spółka zachowała pełną zdolność operacyjną, a zachorowania pracowników, czy konieczność pozostawania w izolacji, nie miały istotnego wpływu na jej funkcjonowanie. </w:t>
      </w:r>
    </w:p>
    <w:p w:rsidR="0017133D" w:rsidRDefault="0017133D" w:rsidP="0017133D">
      <w:pPr>
        <w:pStyle w:val="Nagwek2"/>
      </w:pPr>
      <w:bookmarkStart w:id="10" w:name="_Toc53054388"/>
      <w:r>
        <w:t>POLITYKA PERSONALNA</w:t>
      </w:r>
      <w:bookmarkEnd w:id="10"/>
    </w:p>
    <w:p w:rsidR="0017133D" w:rsidRPr="0017133D" w:rsidRDefault="0017133D" w:rsidP="0017133D">
      <w:pPr>
        <w:rPr>
          <w:rStyle w:val="TXTregular1"/>
          <w:b/>
        </w:rPr>
      </w:pPr>
      <w:r w:rsidRPr="0017133D">
        <w:rPr>
          <w:rStyle w:val="TXTregular1"/>
          <w:b/>
        </w:rPr>
        <w:t>1 1</w:t>
      </w:r>
      <w:r w:rsidR="00C459FA">
        <w:rPr>
          <w:rStyle w:val="TXTregular1"/>
          <w:b/>
        </w:rPr>
        <w:t>91</w:t>
      </w:r>
      <w:r w:rsidRPr="0017133D">
        <w:rPr>
          <w:rStyle w:val="TXTregular1"/>
          <w:b/>
        </w:rPr>
        <w:t xml:space="preserve"> etatów – poziom średniorocznego zatrudnienia w 20</w:t>
      </w:r>
      <w:r w:rsidR="00C459FA">
        <w:rPr>
          <w:rStyle w:val="TXTregular1"/>
          <w:b/>
        </w:rPr>
        <w:t>20</w:t>
      </w:r>
      <w:r w:rsidRPr="0017133D">
        <w:rPr>
          <w:rStyle w:val="TXTregular1"/>
          <w:b/>
        </w:rPr>
        <w:t xml:space="preserve"> roku. </w:t>
      </w:r>
    </w:p>
    <w:p w:rsidR="00C459FA" w:rsidRPr="00C459FA" w:rsidRDefault="00C459FA" w:rsidP="00C459FA">
      <w:pPr>
        <w:rPr>
          <w:rStyle w:val="TXTregular1"/>
        </w:rPr>
      </w:pPr>
      <w:r w:rsidRPr="00C459FA">
        <w:rPr>
          <w:rStyle w:val="TXTregular1"/>
        </w:rPr>
        <w:t xml:space="preserve">W strukturze zatrudnienia, 45,9% załogi stanowili pracownicy umysłowi, a 54,1% pracownicy fizyczni. W minionym roku Spółka kontynuowała działania zmierzające do podwyższania kwalifikacji pracowników, realizując programy szkoleniowe z różnych dziedzin. Celem szkoleń jest rozwijanie kluczowych umiejętności pracowniczych, usystematyzowanie i zaktualizowanie wiedzy, między innymi z powodu zmieniających się przepisów prawnych, przy jednoczesnym zwiększeniu motywacji zawodowych i podniesieniu poziomu samooceny. </w:t>
      </w:r>
    </w:p>
    <w:p w:rsidR="00C459FA" w:rsidRPr="00C459FA" w:rsidRDefault="00C459FA" w:rsidP="00C459FA">
      <w:pPr>
        <w:rPr>
          <w:rStyle w:val="TXTregular1"/>
        </w:rPr>
      </w:pPr>
      <w:r w:rsidRPr="00C459FA">
        <w:rPr>
          <w:rStyle w:val="TXTregular1"/>
        </w:rPr>
        <w:t>Program szkoleń w 2020 roku obejmował między innymi szkolenia z zakresu:</w:t>
      </w:r>
    </w:p>
    <w:p w:rsidR="00C459FA" w:rsidRPr="00C459FA" w:rsidRDefault="00C459FA" w:rsidP="005C0BCC">
      <w:pPr>
        <w:pStyle w:val="Akapitzlist"/>
        <w:numPr>
          <w:ilvl w:val="0"/>
          <w:numId w:val="11"/>
        </w:numPr>
        <w:rPr>
          <w:rStyle w:val="TXTregular1"/>
        </w:rPr>
      </w:pPr>
      <w:r w:rsidRPr="00C459FA">
        <w:rPr>
          <w:rStyle w:val="TXTregular1"/>
        </w:rPr>
        <w:t>księgowości</w:t>
      </w:r>
    </w:p>
    <w:p w:rsidR="00C459FA" w:rsidRPr="00C459FA" w:rsidRDefault="00C459FA" w:rsidP="005C0BCC">
      <w:pPr>
        <w:pStyle w:val="Akapitzlist"/>
        <w:numPr>
          <w:ilvl w:val="0"/>
          <w:numId w:val="11"/>
        </w:numPr>
        <w:rPr>
          <w:rStyle w:val="TXTregular1"/>
        </w:rPr>
      </w:pPr>
      <w:r w:rsidRPr="00C459FA">
        <w:rPr>
          <w:rStyle w:val="TXTregular1"/>
        </w:rPr>
        <w:t>administracji i archiwizacji</w:t>
      </w:r>
    </w:p>
    <w:p w:rsidR="00C459FA" w:rsidRPr="00C459FA" w:rsidRDefault="00C459FA" w:rsidP="005C0BCC">
      <w:pPr>
        <w:pStyle w:val="Akapitzlist"/>
        <w:numPr>
          <w:ilvl w:val="0"/>
          <w:numId w:val="11"/>
        </w:numPr>
        <w:rPr>
          <w:rStyle w:val="TXTregular1"/>
        </w:rPr>
      </w:pPr>
      <w:r w:rsidRPr="00C459FA">
        <w:rPr>
          <w:rStyle w:val="TXTregular1"/>
        </w:rPr>
        <w:t>prawa</w:t>
      </w:r>
    </w:p>
    <w:p w:rsidR="00C459FA" w:rsidRPr="00C459FA" w:rsidRDefault="00C459FA" w:rsidP="005C0BCC">
      <w:pPr>
        <w:pStyle w:val="Akapitzlist"/>
        <w:numPr>
          <w:ilvl w:val="0"/>
          <w:numId w:val="11"/>
        </w:numPr>
        <w:rPr>
          <w:rStyle w:val="TXTregular1"/>
        </w:rPr>
      </w:pPr>
      <w:r w:rsidRPr="00C459FA">
        <w:rPr>
          <w:rStyle w:val="TXTregular1"/>
        </w:rPr>
        <w:t>ekonomii</w:t>
      </w:r>
    </w:p>
    <w:p w:rsidR="00C459FA" w:rsidRPr="00C459FA" w:rsidRDefault="00C459FA" w:rsidP="005C0BCC">
      <w:pPr>
        <w:pStyle w:val="Akapitzlist"/>
        <w:numPr>
          <w:ilvl w:val="0"/>
          <w:numId w:val="11"/>
        </w:numPr>
        <w:rPr>
          <w:rStyle w:val="TXTregular1"/>
        </w:rPr>
      </w:pPr>
      <w:r w:rsidRPr="00C459FA">
        <w:rPr>
          <w:rStyle w:val="TXTregular1"/>
        </w:rPr>
        <w:t>zarządzania jakością</w:t>
      </w:r>
    </w:p>
    <w:p w:rsidR="00C459FA" w:rsidRPr="00C459FA" w:rsidRDefault="00C459FA" w:rsidP="005C0BCC">
      <w:pPr>
        <w:pStyle w:val="Akapitzlist"/>
        <w:numPr>
          <w:ilvl w:val="0"/>
          <w:numId w:val="11"/>
        </w:numPr>
        <w:rPr>
          <w:rStyle w:val="TXTregular1"/>
        </w:rPr>
      </w:pPr>
      <w:r w:rsidRPr="00C459FA">
        <w:rPr>
          <w:rStyle w:val="TXTregular1"/>
        </w:rPr>
        <w:t>informatyki</w:t>
      </w:r>
    </w:p>
    <w:p w:rsidR="00C459FA" w:rsidRPr="00C459FA" w:rsidRDefault="00C459FA" w:rsidP="005C0BCC">
      <w:pPr>
        <w:pStyle w:val="Akapitzlist"/>
        <w:numPr>
          <w:ilvl w:val="0"/>
          <w:numId w:val="11"/>
        </w:numPr>
        <w:rPr>
          <w:rStyle w:val="TXTregular1"/>
        </w:rPr>
      </w:pPr>
      <w:r w:rsidRPr="00C459FA">
        <w:rPr>
          <w:rStyle w:val="TXTregular1"/>
        </w:rPr>
        <w:t>ochrony środowiska</w:t>
      </w:r>
    </w:p>
    <w:p w:rsidR="00C459FA" w:rsidRPr="00C459FA" w:rsidRDefault="00C459FA" w:rsidP="005C0BCC">
      <w:pPr>
        <w:pStyle w:val="Akapitzlist"/>
        <w:numPr>
          <w:ilvl w:val="0"/>
          <w:numId w:val="11"/>
        </w:numPr>
        <w:rPr>
          <w:rStyle w:val="TXTregular1"/>
        </w:rPr>
      </w:pPr>
      <w:r w:rsidRPr="00C459FA">
        <w:rPr>
          <w:rStyle w:val="TXTregular1"/>
        </w:rPr>
        <w:t>kreowania wizerunku</w:t>
      </w:r>
    </w:p>
    <w:p w:rsidR="00C459FA" w:rsidRPr="00C459FA" w:rsidRDefault="00C459FA" w:rsidP="005C0BCC">
      <w:pPr>
        <w:pStyle w:val="Akapitzlist"/>
        <w:numPr>
          <w:ilvl w:val="0"/>
          <w:numId w:val="11"/>
        </w:numPr>
        <w:rPr>
          <w:rStyle w:val="TXTregular1"/>
        </w:rPr>
      </w:pPr>
      <w:r w:rsidRPr="00C459FA">
        <w:rPr>
          <w:rStyle w:val="TXTregular1"/>
        </w:rPr>
        <w:t>BHP</w:t>
      </w:r>
    </w:p>
    <w:p w:rsidR="00C459FA" w:rsidRPr="00C459FA" w:rsidRDefault="00C459FA" w:rsidP="005C0BCC">
      <w:pPr>
        <w:pStyle w:val="Akapitzlist"/>
        <w:numPr>
          <w:ilvl w:val="0"/>
          <w:numId w:val="11"/>
        </w:numPr>
        <w:rPr>
          <w:rStyle w:val="TXTregular1"/>
        </w:rPr>
      </w:pPr>
      <w:r w:rsidRPr="00C459FA">
        <w:rPr>
          <w:rStyle w:val="TXTregular1"/>
        </w:rPr>
        <w:t>gospodarki samochodowej</w:t>
      </w:r>
    </w:p>
    <w:p w:rsidR="00C459FA" w:rsidRPr="00C459FA" w:rsidRDefault="00C459FA" w:rsidP="005C0BCC">
      <w:pPr>
        <w:pStyle w:val="Akapitzlist"/>
        <w:numPr>
          <w:ilvl w:val="0"/>
          <w:numId w:val="11"/>
        </w:numPr>
        <w:rPr>
          <w:rStyle w:val="TXTregular1"/>
        </w:rPr>
      </w:pPr>
      <w:r w:rsidRPr="00C459FA">
        <w:rPr>
          <w:rStyle w:val="TXTregular1"/>
        </w:rPr>
        <w:t>szkoleń specjalistycznych</w:t>
      </w:r>
    </w:p>
    <w:p w:rsidR="00C459FA" w:rsidRDefault="00C459FA" w:rsidP="005C0BCC">
      <w:pPr>
        <w:pStyle w:val="Akapitzlist"/>
        <w:numPr>
          <w:ilvl w:val="0"/>
          <w:numId w:val="11"/>
        </w:numPr>
        <w:rPr>
          <w:rStyle w:val="TXTregular1"/>
        </w:rPr>
      </w:pPr>
      <w:r w:rsidRPr="00C459FA">
        <w:rPr>
          <w:rStyle w:val="TXTregular1"/>
        </w:rPr>
        <w:t>szkoleń w ramach Programu Kadry Rozwojowej</w:t>
      </w:r>
    </w:p>
    <w:p w:rsidR="00C459FA" w:rsidRPr="00C459FA" w:rsidRDefault="00C459FA" w:rsidP="00C459FA">
      <w:pPr>
        <w:rPr>
          <w:rStyle w:val="TXTregular1"/>
        </w:rPr>
      </w:pPr>
      <w:r w:rsidRPr="00C459FA">
        <w:rPr>
          <w:rStyle w:val="TXTregular1"/>
        </w:rPr>
        <w:lastRenderedPageBreak/>
        <w:t xml:space="preserve">W 2020 roku Pracownicy Wodociągów Miasta Krakowa S.A. z uwagi na zagrożenie zakażeniem COVID-19, w ograniczonym stopniu uczestniczyli w targach, konferencjach i seminariach branżowych, głównie w trybie online. </w:t>
      </w:r>
    </w:p>
    <w:p w:rsidR="00C459FA" w:rsidRPr="00C459FA" w:rsidRDefault="00C459FA" w:rsidP="00C459FA">
      <w:pPr>
        <w:rPr>
          <w:rStyle w:val="TXTregular1"/>
        </w:rPr>
      </w:pPr>
      <w:r w:rsidRPr="00C459FA">
        <w:rPr>
          <w:rStyle w:val="TXTregular1"/>
        </w:rPr>
        <w:t>W roku sprawozdawczym z dofinansowania do studiów skorzystało 13 pracowników.</w:t>
      </w:r>
    </w:p>
    <w:p w:rsidR="0017133D" w:rsidRPr="0017133D" w:rsidRDefault="00C459FA" w:rsidP="00C459FA">
      <w:pPr>
        <w:rPr>
          <w:rStyle w:val="TXTregular1"/>
        </w:rPr>
      </w:pPr>
      <w:r w:rsidRPr="00C459FA">
        <w:rPr>
          <w:rStyle w:val="TXTregular1"/>
        </w:rPr>
        <w:t xml:space="preserve">Wodociągi Miasta Krakowa S.A. dbają również o swój wizerunek, jako potencjalny pracodawca. W ramach porozumień zawartych z krakowskimi uczelniami wyższymi oraz Zespołem Szkół Chemicznych w Krakowie, 16 osób – uczniów i studentów – odbyło w strukturach organizacji bezpłatne praktyki. </w:t>
      </w:r>
    </w:p>
    <w:p w:rsidR="0017133D" w:rsidRDefault="0017133D" w:rsidP="0017133D">
      <w:pPr>
        <w:pStyle w:val="Nagwek2"/>
      </w:pPr>
      <w:bookmarkStart w:id="11" w:name="_Toc53054389"/>
      <w:r>
        <w:t>OCHRONA ŚRODOWISKA</w:t>
      </w:r>
      <w:bookmarkEnd w:id="11"/>
    </w:p>
    <w:p w:rsidR="00C459FA" w:rsidRPr="00C459FA" w:rsidRDefault="00C459FA" w:rsidP="00C459FA">
      <w:pPr>
        <w:ind w:left="360"/>
        <w:rPr>
          <w:rStyle w:val="TXTregular1"/>
        </w:rPr>
      </w:pPr>
      <w:r w:rsidRPr="00C459FA">
        <w:rPr>
          <w:rStyle w:val="TXTregular1"/>
        </w:rPr>
        <w:t>Zakres działań realizowanych przez Wodociągi Miasta Krakowa S.A. w obszarze ochrony środowiska reguluje Polityka Zintegrowanego Systemu Zarządzania, zgodna z założeniami normy ISO 14001. Dotyczy to w szczególności:</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ujmowania i uzdatniania wody oraz poprawy jakości wody uzdatnionej</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oczyszczania ścieków</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monitoringu i pomiarów emisji zanieczyszczeń do atmosfery</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monitoringu lagun osadowych</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wykorzystania własnych źródeł energii odnawialnej, w tym produkcji biogazu</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gospodarki odpadami</w:t>
      </w:r>
    </w:p>
    <w:p w:rsidR="00C459FA" w:rsidRPr="00C459FA" w:rsidRDefault="00C459FA" w:rsidP="00C459FA">
      <w:pPr>
        <w:ind w:left="360"/>
        <w:rPr>
          <w:rStyle w:val="TXTregular1"/>
        </w:rPr>
      </w:pPr>
      <w:r w:rsidRPr="00C459FA">
        <w:rPr>
          <w:rStyle w:val="TXTregular1"/>
        </w:rPr>
        <w:t>W zakresie ujmowania i uzdatniania wody dla osiągnięcia celów zgodnych z Polityką zarządzania prowadzono działania w zakresie ochrony ujęć wody obejmujące:</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nadzór nad ujęciami wody oraz pracą stacji osłonowych w zakładach uzdatniania wody</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monitoring wód ujmowanych polegający na poborze próbek w terenie, badaniu oraz analizie wyników (fizykochemicznych, mikrobiologicznych i hydrobiologicznych) prowadzonych w Centralnym Laboratorium</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kontrole stref ochronnych ujęć wody prowadzone wspólnie z instytucjami i służbami odpowiedzialnymi za ochronę środowiska</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lastRenderedPageBreak/>
        <w:t>interwencyjne wyjazdy w teren w momentach zagrożenia ujęć skażeniami</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sprzątanie zanieczyszczeń stałych w strefie ochrony sanitarnej ujęć</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stały dozór stref sanitarnych ujęcia wieżowego poprzez organizowanie patroli wodnych i objazdów brzegów Zbiornika Dobczyckiego</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czyszczenie brzegów Zbiornika Dobczyckiego</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likwidację dzikich wysypisk wzdłuż trasy rurociągów tranzytowych z Dobczyc do Krakowa</w:t>
      </w:r>
    </w:p>
    <w:p w:rsidR="00C459FA" w:rsidRPr="00C459FA" w:rsidRDefault="00C459FA" w:rsidP="00C459FA">
      <w:pPr>
        <w:ind w:left="360"/>
        <w:rPr>
          <w:rStyle w:val="TXTregular1"/>
        </w:rPr>
      </w:pPr>
      <w:r w:rsidRPr="00C459FA">
        <w:rPr>
          <w:rStyle w:val="TXTregular1"/>
        </w:rPr>
        <w:t>Działania dotyczące ochrony środowiska w zakresie gospodarki ściekowej to przede wszystkim oczyszczanie ścieków z zachowaniem podwyższonego stopnia redukcji zanieczyszczeń, zgodnie z obowiązującymi rozporządzeniami oraz posiadanymi pozwoleniami wodnoprawnymi. Uzyskanie tego jest możliwe dzięki:</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 xml:space="preserve">ograniczeniu infiltracji i </w:t>
      </w:r>
      <w:proofErr w:type="spellStart"/>
      <w:r w:rsidRPr="00C459FA">
        <w:rPr>
          <w:rStyle w:val="TXTregular1"/>
          <w:rFonts w:eastAsiaTheme="minorHAnsi"/>
        </w:rPr>
        <w:t>eksfiltracji</w:t>
      </w:r>
      <w:proofErr w:type="spellEnd"/>
      <w:r w:rsidRPr="00C459FA">
        <w:rPr>
          <w:rStyle w:val="TXTregular1"/>
          <w:rFonts w:eastAsiaTheme="minorHAnsi"/>
        </w:rPr>
        <w:t xml:space="preserve"> ścieków z istniejących sieci kanalizacyjnych do środowiska poprzez sukcesywną renowację przewodów </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 xml:space="preserve">budowie sieci kanalizacji sanitarnej na obszarach dotychczas nieskanalizowanych w ramach programu Budowa Infrastruktury Sanitarnej (BIS) </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 xml:space="preserve">prowadzeniu ciągłego nadzoru nad jakością ścieków przemysłowych wprowadzanych do systemu kanalizacyjnego </w:t>
      </w:r>
    </w:p>
    <w:p w:rsidR="00C459FA" w:rsidRPr="00C459FA" w:rsidRDefault="00C459FA" w:rsidP="005C0BCC">
      <w:pPr>
        <w:pStyle w:val="Akapitzlist"/>
        <w:numPr>
          <w:ilvl w:val="0"/>
          <w:numId w:val="3"/>
        </w:numPr>
        <w:rPr>
          <w:rStyle w:val="TXTregular1"/>
          <w:rFonts w:eastAsiaTheme="minorHAnsi"/>
        </w:rPr>
      </w:pPr>
      <w:r w:rsidRPr="00C459FA">
        <w:rPr>
          <w:rStyle w:val="TXTregular1"/>
          <w:rFonts w:eastAsiaTheme="minorHAnsi"/>
        </w:rPr>
        <w:t xml:space="preserve">we współpracy z Centralnym Laboratorium </w:t>
      </w:r>
    </w:p>
    <w:p w:rsidR="0017133D" w:rsidRPr="00C459FA" w:rsidRDefault="00C459FA" w:rsidP="005C0BCC">
      <w:pPr>
        <w:pStyle w:val="Akapitzlist"/>
        <w:numPr>
          <w:ilvl w:val="0"/>
          <w:numId w:val="3"/>
        </w:numPr>
        <w:spacing w:line="360" w:lineRule="auto"/>
        <w:rPr>
          <w:rStyle w:val="TXTregular1"/>
        </w:rPr>
      </w:pPr>
      <w:r w:rsidRPr="00C459FA">
        <w:rPr>
          <w:rStyle w:val="TXTregular1"/>
          <w:rFonts w:eastAsiaTheme="minorHAnsi"/>
        </w:rPr>
        <w:t xml:space="preserve">działaniu dwóch zautomatyzowanych stacji </w:t>
      </w:r>
      <w:proofErr w:type="spellStart"/>
      <w:r w:rsidRPr="00C459FA">
        <w:rPr>
          <w:rStyle w:val="TXTregular1"/>
          <w:rFonts w:eastAsiaTheme="minorHAnsi"/>
        </w:rPr>
        <w:t>zlewczych</w:t>
      </w:r>
      <w:proofErr w:type="spellEnd"/>
      <w:r w:rsidRPr="00C459FA">
        <w:rPr>
          <w:rStyle w:val="TXTregular1"/>
          <w:rFonts w:eastAsiaTheme="minorHAnsi"/>
        </w:rPr>
        <w:t xml:space="preserve"> dla nieczystości dowożonych</w:t>
      </w:r>
    </w:p>
    <w:p w:rsidR="00C459FA" w:rsidRPr="00C459FA" w:rsidRDefault="00C459FA" w:rsidP="00C459FA">
      <w:pPr>
        <w:rPr>
          <w:rStyle w:val="TXTregular1"/>
        </w:rPr>
      </w:pPr>
      <w:r w:rsidRPr="00C459FA">
        <w:rPr>
          <w:rStyle w:val="TXTregular1"/>
        </w:rPr>
        <w:t>Pozostałe działania na rzecz ochrony środowiska obejmowały:</w:t>
      </w:r>
    </w:p>
    <w:p w:rsidR="00C459FA" w:rsidRPr="00C459FA" w:rsidRDefault="00C459FA" w:rsidP="005C0BCC">
      <w:pPr>
        <w:pStyle w:val="Akapitzlist"/>
        <w:numPr>
          <w:ilvl w:val="0"/>
          <w:numId w:val="12"/>
        </w:numPr>
        <w:rPr>
          <w:rStyle w:val="TXTregular1"/>
        </w:rPr>
      </w:pPr>
      <w:r w:rsidRPr="00C459FA">
        <w:rPr>
          <w:rStyle w:val="TXTregular1"/>
        </w:rPr>
        <w:t xml:space="preserve">monitoring i pomiary emisji zanieczyszczeń do atmosfery ze Stacji Termicznej Utylizacji Osadów </w:t>
      </w:r>
    </w:p>
    <w:p w:rsidR="00C459FA" w:rsidRPr="00C459FA" w:rsidRDefault="00C459FA" w:rsidP="005C0BCC">
      <w:pPr>
        <w:pStyle w:val="Akapitzlist"/>
        <w:numPr>
          <w:ilvl w:val="0"/>
          <w:numId w:val="12"/>
        </w:numPr>
        <w:rPr>
          <w:rStyle w:val="TXTregular1"/>
        </w:rPr>
      </w:pPr>
      <w:r w:rsidRPr="00C459FA">
        <w:rPr>
          <w:rStyle w:val="TXTregular1"/>
        </w:rPr>
        <w:t xml:space="preserve">monitoring zrekultywowanych lagun osadowych na terenie oczyszczalni ścieków </w:t>
      </w:r>
      <w:proofErr w:type="spellStart"/>
      <w:r w:rsidRPr="00C459FA">
        <w:rPr>
          <w:rStyle w:val="TXTregular1"/>
        </w:rPr>
        <w:t>Płaszów</w:t>
      </w:r>
      <w:proofErr w:type="spellEnd"/>
      <w:r w:rsidRPr="00C459FA">
        <w:rPr>
          <w:rStyle w:val="TXTregular1"/>
        </w:rPr>
        <w:t xml:space="preserve"> </w:t>
      </w:r>
    </w:p>
    <w:p w:rsidR="00C459FA" w:rsidRPr="00C459FA" w:rsidRDefault="00C459FA" w:rsidP="005C0BCC">
      <w:pPr>
        <w:pStyle w:val="Akapitzlist"/>
        <w:numPr>
          <w:ilvl w:val="0"/>
          <w:numId w:val="12"/>
        </w:numPr>
        <w:rPr>
          <w:rStyle w:val="TXTregular1"/>
        </w:rPr>
      </w:pPr>
      <w:r w:rsidRPr="00C459FA">
        <w:rPr>
          <w:rStyle w:val="TXTregular1"/>
        </w:rPr>
        <w:t xml:space="preserve">wykorzystanie własnych źródeł energii elektrycznej i cieplnej – 7 elektrowni biogazowych (kogeneracja), 2 elektrownie wodne, </w:t>
      </w:r>
    </w:p>
    <w:p w:rsidR="00C459FA" w:rsidRPr="00C459FA" w:rsidRDefault="00C459FA" w:rsidP="005C0BCC">
      <w:pPr>
        <w:pStyle w:val="Akapitzlist"/>
        <w:numPr>
          <w:ilvl w:val="0"/>
          <w:numId w:val="12"/>
        </w:numPr>
        <w:rPr>
          <w:rStyle w:val="TXTregular1"/>
        </w:rPr>
      </w:pPr>
      <w:r w:rsidRPr="00C459FA">
        <w:rPr>
          <w:rStyle w:val="TXTregular1"/>
        </w:rPr>
        <w:t>1 instalacja fotowoltaiczna</w:t>
      </w:r>
    </w:p>
    <w:p w:rsidR="0017133D" w:rsidRDefault="00C459FA" w:rsidP="005C0BCC">
      <w:pPr>
        <w:pStyle w:val="Akapitzlist"/>
        <w:numPr>
          <w:ilvl w:val="0"/>
          <w:numId w:val="12"/>
        </w:numPr>
        <w:rPr>
          <w:rStyle w:val="TXTregular1"/>
        </w:rPr>
      </w:pPr>
      <w:r w:rsidRPr="00C459FA">
        <w:rPr>
          <w:rStyle w:val="TXTregular1"/>
        </w:rPr>
        <w:t>gospodarkę odpadami</w:t>
      </w:r>
    </w:p>
    <w:p w:rsidR="004D0D19" w:rsidRDefault="004D0D19">
      <w:pPr>
        <w:spacing w:before="0" w:line="240" w:lineRule="auto"/>
        <w:rPr>
          <w:iCs/>
          <w:szCs w:val="24"/>
        </w:rPr>
      </w:pPr>
      <w:r>
        <w:br w:type="page"/>
      </w:r>
    </w:p>
    <w:p w:rsidR="005048FD" w:rsidRPr="005048FD" w:rsidRDefault="005048FD" w:rsidP="00486009">
      <w:pPr>
        <w:pStyle w:val="Legenda"/>
      </w:pPr>
      <w:r w:rsidRPr="005048FD">
        <w:lastRenderedPageBreak/>
        <w:t xml:space="preserve">Tabela </w:t>
      </w:r>
      <w:r w:rsidR="00C126D3">
        <w:fldChar w:fldCharType="begin"/>
      </w:r>
      <w:r w:rsidR="00C126D3">
        <w:instrText xml:space="preserve"> SEQ Tabela \* ARABIC </w:instrText>
      </w:r>
      <w:r w:rsidR="00C126D3">
        <w:fldChar w:fldCharType="separate"/>
      </w:r>
      <w:r w:rsidR="00933EBE">
        <w:rPr>
          <w:noProof/>
        </w:rPr>
        <w:t>12</w:t>
      </w:r>
      <w:r w:rsidR="00C126D3">
        <w:rPr>
          <w:noProof/>
        </w:rPr>
        <w:fldChar w:fldCharType="end"/>
      </w:r>
      <w:r w:rsidRPr="005048FD">
        <w:t>. Produkcja energii elektrycznej w 20</w:t>
      </w:r>
      <w:r w:rsidR="00C459FA">
        <w:t>20</w:t>
      </w:r>
      <w:r w:rsidRPr="005048FD">
        <w:t xml:space="preserve"> roku [%]</w:t>
      </w:r>
    </w:p>
    <w:tbl>
      <w:tblPr>
        <w:tblStyle w:val="Tabelasiatki5ciemnaakcent1"/>
        <w:tblW w:w="0" w:type="auto"/>
        <w:tblLook w:val="0620" w:firstRow="1" w:lastRow="0" w:firstColumn="0" w:lastColumn="0" w:noHBand="1" w:noVBand="1"/>
        <w:tblDescription w:val="Produkcja energii elektrycznej w 2019 roku [%]"/>
      </w:tblPr>
      <w:tblGrid>
        <w:gridCol w:w="7366"/>
        <w:gridCol w:w="3090"/>
      </w:tblGrid>
      <w:tr w:rsidR="0017133D" w:rsidTr="005048FD">
        <w:trPr>
          <w:cnfStyle w:val="100000000000" w:firstRow="1" w:lastRow="0" w:firstColumn="0" w:lastColumn="0" w:oddVBand="0" w:evenVBand="0" w:oddHBand="0" w:evenHBand="0" w:firstRowFirstColumn="0" w:firstRowLastColumn="0" w:lastRowFirstColumn="0" w:lastRowLastColumn="0"/>
          <w:tblHeader/>
        </w:trPr>
        <w:tc>
          <w:tcPr>
            <w:tcW w:w="7366" w:type="dxa"/>
          </w:tcPr>
          <w:p w:rsidR="0017133D" w:rsidRPr="0065705D" w:rsidRDefault="005048FD" w:rsidP="0017133D">
            <w:pPr>
              <w:rPr>
                <w:rStyle w:val="TXTregular1"/>
                <w:color w:val="auto"/>
                <w:sz w:val="22"/>
              </w:rPr>
            </w:pPr>
            <w:r w:rsidRPr="0065705D">
              <w:rPr>
                <w:rStyle w:val="TXTregular1"/>
                <w:color w:val="auto"/>
                <w:sz w:val="22"/>
              </w:rPr>
              <w:t>Wyszczególnienie</w:t>
            </w:r>
          </w:p>
        </w:tc>
        <w:tc>
          <w:tcPr>
            <w:tcW w:w="3090" w:type="dxa"/>
          </w:tcPr>
          <w:p w:rsidR="0017133D" w:rsidRPr="0065705D" w:rsidRDefault="005048FD" w:rsidP="0017133D">
            <w:pPr>
              <w:rPr>
                <w:rStyle w:val="TXTregular1"/>
                <w:color w:val="auto"/>
                <w:sz w:val="22"/>
              </w:rPr>
            </w:pPr>
            <w:r w:rsidRPr="0065705D">
              <w:rPr>
                <w:rStyle w:val="TXTregular1"/>
                <w:color w:val="auto"/>
                <w:sz w:val="22"/>
              </w:rPr>
              <w:t>Wartość [%]</w:t>
            </w:r>
          </w:p>
        </w:tc>
      </w:tr>
      <w:tr w:rsidR="0017133D" w:rsidTr="005048FD">
        <w:tc>
          <w:tcPr>
            <w:tcW w:w="7366" w:type="dxa"/>
          </w:tcPr>
          <w:p w:rsidR="0017133D" w:rsidRPr="00B45EB6" w:rsidRDefault="005048FD" w:rsidP="0017133D">
            <w:pPr>
              <w:rPr>
                <w:rStyle w:val="TXTregular1"/>
                <w:sz w:val="22"/>
              </w:rPr>
            </w:pPr>
            <w:r w:rsidRPr="00B45EB6">
              <w:rPr>
                <w:rStyle w:val="TXTregular1"/>
                <w:sz w:val="22"/>
              </w:rPr>
              <w:t xml:space="preserve">elektrownia biogazowa ZOŚ </w:t>
            </w:r>
            <w:proofErr w:type="spellStart"/>
            <w:r w:rsidRPr="00B45EB6">
              <w:rPr>
                <w:rStyle w:val="TXTregular1"/>
                <w:sz w:val="22"/>
              </w:rPr>
              <w:t>Płaszów</w:t>
            </w:r>
            <w:proofErr w:type="spellEnd"/>
          </w:p>
        </w:tc>
        <w:tc>
          <w:tcPr>
            <w:tcW w:w="3090" w:type="dxa"/>
          </w:tcPr>
          <w:p w:rsidR="0017133D" w:rsidRPr="00B45EB6" w:rsidRDefault="00C459FA" w:rsidP="0017133D">
            <w:pPr>
              <w:rPr>
                <w:rStyle w:val="TXTregular1"/>
                <w:sz w:val="22"/>
              </w:rPr>
            </w:pPr>
            <w:r>
              <w:rPr>
                <w:rStyle w:val="TXTregular1"/>
                <w:sz w:val="22"/>
              </w:rPr>
              <w:t>64</w:t>
            </w:r>
          </w:p>
        </w:tc>
      </w:tr>
      <w:tr w:rsidR="0017133D" w:rsidTr="005048FD">
        <w:tc>
          <w:tcPr>
            <w:tcW w:w="7366" w:type="dxa"/>
          </w:tcPr>
          <w:p w:rsidR="0017133D" w:rsidRPr="00B45EB6" w:rsidRDefault="005048FD" w:rsidP="0017133D">
            <w:pPr>
              <w:rPr>
                <w:rStyle w:val="TXTregular1"/>
                <w:sz w:val="22"/>
              </w:rPr>
            </w:pPr>
            <w:r w:rsidRPr="00B45EB6">
              <w:rPr>
                <w:rStyle w:val="TXTregular1"/>
                <w:sz w:val="22"/>
              </w:rPr>
              <w:t>elektrownia biogazowa ZOŚ Kujawy</w:t>
            </w:r>
          </w:p>
        </w:tc>
        <w:tc>
          <w:tcPr>
            <w:tcW w:w="3090" w:type="dxa"/>
          </w:tcPr>
          <w:p w:rsidR="0017133D" w:rsidRPr="00B45EB6" w:rsidRDefault="005048FD" w:rsidP="0017133D">
            <w:pPr>
              <w:rPr>
                <w:rStyle w:val="TXTregular1"/>
                <w:sz w:val="22"/>
              </w:rPr>
            </w:pPr>
            <w:r w:rsidRPr="00B45EB6">
              <w:rPr>
                <w:rStyle w:val="TXTregular1"/>
                <w:sz w:val="22"/>
              </w:rPr>
              <w:t>2</w:t>
            </w:r>
            <w:r w:rsidR="00C459FA">
              <w:rPr>
                <w:rStyle w:val="TXTregular1"/>
                <w:sz w:val="22"/>
              </w:rPr>
              <w:t>1</w:t>
            </w:r>
          </w:p>
        </w:tc>
      </w:tr>
      <w:tr w:rsidR="005048FD" w:rsidTr="005048FD">
        <w:tc>
          <w:tcPr>
            <w:tcW w:w="7366" w:type="dxa"/>
          </w:tcPr>
          <w:p w:rsidR="005048FD" w:rsidRPr="00B45EB6" w:rsidRDefault="005048FD" w:rsidP="0017133D">
            <w:pPr>
              <w:rPr>
                <w:rStyle w:val="TXTregular1"/>
                <w:sz w:val="22"/>
              </w:rPr>
            </w:pPr>
            <w:r w:rsidRPr="00B45EB6">
              <w:rPr>
                <w:rStyle w:val="TXTregular1"/>
                <w:sz w:val="22"/>
              </w:rPr>
              <w:t>elektrownia wodna zainstalowana na rurociągu tranzytowym</w:t>
            </w:r>
          </w:p>
        </w:tc>
        <w:tc>
          <w:tcPr>
            <w:tcW w:w="3090" w:type="dxa"/>
          </w:tcPr>
          <w:p w:rsidR="005048FD" w:rsidRPr="00B45EB6" w:rsidRDefault="00C459FA" w:rsidP="0017133D">
            <w:pPr>
              <w:rPr>
                <w:rStyle w:val="TXTregular1"/>
                <w:sz w:val="22"/>
              </w:rPr>
            </w:pPr>
            <w:r>
              <w:rPr>
                <w:rStyle w:val="TXTregular1"/>
                <w:sz w:val="22"/>
              </w:rPr>
              <w:t>15</w:t>
            </w:r>
          </w:p>
        </w:tc>
      </w:tr>
    </w:tbl>
    <w:p w:rsidR="00C459FA" w:rsidRDefault="00C459FA" w:rsidP="004D0D19">
      <w:pPr>
        <w:spacing w:before="360"/>
        <w:rPr>
          <w:rStyle w:val="TXTregular1"/>
        </w:rPr>
      </w:pPr>
      <w:r w:rsidRPr="00C459FA">
        <w:rPr>
          <w:rStyle w:val="TXTregular1"/>
        </w:rPr>
        <w:t>W 2020 roku Wodociągi Miasta Krakowa S.A. realizowały dodatkowo programy redukcji strat wody, ochrony antykorozyjnej, wymiany przyłączy i rur oraz ograniczania uciążliwości zapachowej.</w:t>
      </w:r>
    </w:p>
    <w:p w:rsidR="00C459FA" w:rsidRPr="0017133D" w:rsidRDefault="00C459FA" w:rsidP="00C459FA">
      <w:pPr>
        <w:rPr>
          <w:rStyle w:val="TXTregular1"/>
          <w:b/>
        </w:rPr>
      </w:pPr>
      <w:r w:rsidRPr="0017133D">
        <w:rPr>
          <w:rStyle w:val="TXTregular1"/>
          <w:b/>
        </w:rPr>
        <w:t>W 20</w:t>
      </w:r>
      <w:r>
        <w:rPr>
          <w:rStyle w:val="TXTregular1"/>
          <w:b/>
        </w:rPr>
        <w:t>20</w:t>
      </w:r>
      <w:r w:rsidRPr="0017133D">
        <w:rPr>
          <w:rStyle w:val="TXTregular1"/>
          <w:b/>
        </w:rPr>
        <w:t xml:space="preserve"> roku wyprodukowano łącznie 1</w:t>
      </w:r>
      <w:r>
        <w:rPr>
          <w:rStyle w:val="TXTregular1"/>
          <w:b/>
        </w:rPr>
        <w:t xml:space="preserve">4 708 </w:t>
      </w:r>
      <w:r w:rsidRPr="0017133D">
        <w:rPr>
          <w:rStyle w:val="TXTregular1"/>
          <w:b/>
        </w:rPr>
        <w:t xml:space="preserve">MWh energii elektrycznej (z czego </w:t>
      </w:r>
      <w:r>
        <w:rPr>
          <w:rStyle w:val="TXTregular1"/>
          <w:b/>
        </w:rPr>
        <w:t>82</w:t>
      </w:r>
      <w:r w:rsidRPr="0017133D">
        <w:rPr>
          <w:rStyle w:val="TXTregular1"/>
          <w:b/>
        </w:rPr>
        <w:t>% to produkcja z elektrowni biogazowych).</w:t>
      </w:r>
    </w:p>
    <w:p w:rsidR="001F296F" w:rsidRDefault="001F296F" w:rsidP="001F296F">
      <w:pPr>
        <w:pStyle w:val="Nagwek2"/>
      </w:pPr>
      <w:bookmarkStart w:id="12" w:name="_Toc53054390"/>
      <w:r>
        <w:t>PROJEKTY UNIJNE</w:t>
      </w:r>
      <w:bookmarkEnd w:id="12"/>
    </w:p>
    <w:p w:rsidR="001F296F" w:rsidRPr="001F296F" w:rsidRDefault="001F296F" w:rsidP="0065705D">
      <w:pPr>
        <w:rPr>
          <w:rStyle w:val="TXTregular1"/>
        </w:rPr>
      </w:pPr>
      <w:r w:rsidRPr="001F296F">
        <w:rPr>
          <w:rStyle w:val="TXTregular1"/>
        </w:rPr>
        <w:t>W 20</w:t>
      </w:r>
      <w:r w:rsidR="00257DB7">
        <w:rPr>
          <w:rStyle w:val="TXTregular1"/>
        </w:rPr>
        <w:t>20</w:t>
      </w:r>
      <w:r w:rsidRPr="001F296F">
        <w:rPr>
          <w:rStyle w:val="TXTregular1"/>
        </w:rPr>
        <w:t xml:space="preserve"> roku kontynuowano realizację projektu Gospodarka wodno-ściekowa w Krakowie – Etap V współfinansowanego w ramach Programu Operacyjnego Infrastruktura i Środowisko na lata 2014-2020. Projekt obejmuje remont systemu kanalizacyjnego i wodociągowego, budowę sieci kanalizacyjnej i wodociągowej, budowę piaskownika i węzła przeróbki osadu na terenie ZOŚ </w:t>
      </w:r>
      <w:proofErr w:type="spellStart"/>
      <w:r w:rsidRPr="001F296F">
        <w:rPr>
          <w:rStyle w:val="TXTregular1"/>
        </w:rPr>
        <w:t>Płaszów</w:t>
      </w:r>
      <w:proofErr w:type="spellEnd"/>
      <w:r w:rsidRPr="001F296F">
        <w:rPr>
          <w:rStyle w:val="TXTregular1"/>
        </w:rPr>
        <w:t xml:space="preserve"> oraz dostawę dwóch samochodów specjalistycznych.</w:t>
      </w:r>
    </w:p>
    <w:p w:rsidR="001F296F" w:rsidRPr="001F296F" w:rsidRDefault="001F296F" w:rsidP="0065705D">
      <w:pPr>
        <w:rPr>
          <w:rStyle w:val="TXTregular1"/>
        </w:rPr>
      </w:pPr>
      <w:r w:rsidRPr="001F296F">
        <w:rPr>
          <w:rStyle w:val="TXTregular1"/>
        </w:rPr>
        <w:t>Założenia finansowe projektu:</w:t>
      </w:r>
    </w:p>
    <w:p w:rsidR="001F296F" w:rsidRPr="001F296F" w:rsidRDefault="001F296F" w:rsidP="005C0BCC">
      <w:pPr>
        <w:pStyle w:val="Akapitzlist"/>
        <w:numPr>
          <w:ilvl w:val="0"/>
          <w:numId w:val="4"/>
        </w:numPr>
        <w:spacing w:line="360" w:lineRule="auto"/>
        <w:rPr>
          <w:rStyle w:val="TXTregular1"/>
        </w:rPr>
      </w:pPr>
      <w:r w:rsidRPr="001F296F">
        <w:rPr>
          <w:rStyle w:val="TXTregular1"/>
        </w:rPr>
        <w:t>łączne nakłady na r</w:t>
      </w:r>
      <w:r>
        <w:rPr>
          <w:rStyle w:val="TXTregular1"/>
        </w:rPr>
        <w:t xml:space="preserve">ealizację wraz z podatkiem VAT: </w:t>
      </w:r>
      <w:r w:rsidRPr="001F296F">
        <w:rPr>
          <w:rStyle w:val="TXTregular1"/>
        </w:rPr>
        <w:t>170,1 mln zł</w:t>
      </w:r>
    </w:p>
    <w:p w:rsidR="001F296F" w:rsidRPr="001F296F" w:rsidRDefault="001F296F" w:rsidP="005C0BCC">
      <w:pPr>
        <w:pStyle w:val="Akapitzlist"/>
        <w:numPr>
          <w:ilvl w:val="0"/>
          <w:numId w:val="4"/>
        </w:numPr>
        <w:spacing w:line="360" w:lineRule="auto"/>
        <w:rPr>
          <w:rStyle w:val="TXTregular1"/>
        </w:rPr>
      </w:pPr>
      <w:r w:rsidRPr="001F296F">
        <w:rPr>
          <w:rStyle w:val="TXTregular1"/>
        </w:rPr>
        <w:t>maksymalna kwot</w:t>
      </w:r>
      <w:r>
        <w:rPr>
          <w:rStyle w:val="TXTregular1"/>
        </w:rPr>
        <w:t xml:space="preserve">a dofinansowania ze środków UE: </w:t>
      </w:r>
      <w:r w:rsidRPr="001F296F">
        <w:rPr>
          <w:rStyle w:val="TXTregular1"/>
        </w:rPr>
        <w:t>84,5 mln zł</w:t>
      </w:r>
    </w:p>
    <w:p w:rsidR="001F296F" w:rsidRPr="001F296F" w:rsidRDefault="001F296F" w:rsidP="005C0BCC">
      <w:pPr>
        <w:pStyle w:val="Akapitzlist"/>
        <w:numPr>
          <w:ilvl w:val="0"/>
          <w:numId w:val="4"/>
        </w:numPr>
        <w:spacing w:line="360" w:lineRule="auto"/>
        <w:rPr>
          <w:rStyle w:val="TXTregular1"/>
        </w:rPr>
      </w:pPr>
      <w:r w:rsidRPr="001F296F">
        <w:rPr>
          <w:rStyle w:val="TXTregular1"/>
        </w:rPr>
        <w:t xml:space="preserve">koszty </w:t>
      </w:r>
      <w:r>
        <w:rPr>
          <w:rStyle w:val="TXTregular1"/>
        </w:rPr>
        <w:t>kwalifikowane bez podatku VAT:</w:t>
      </w:r>
      <w:r>
        <w:rPr>
          <w:rStyle w:val="TXTregular1"/>
        </w:rPr>
        <w:tab/>
      </w:r>
      <w:r w:rsidRPr="001F296F">
        <w:rPr>
          <w:rStyle w:val="TXTregular1"/>
        </w:rPr>
        <w:t>132,5 mln zł</w:t>
      </w:r>
    </w:p>
    <w:p w:rsidR="001F296F" w:rsidRPr="001F296F" w:rsidRDefault="001F296F" w:rsidP="0065705D">
      <w:pPr>
        <w:rPr>
          <w:rStyle w:val="TXTregular1"/>
        </w:rPr>
      </w:pPr>
      <w:r w:rsidRPr="001F296F">
        <w:rPr>
          <w:rStyle w:val="TXTregular1"/>
        </w:rPr>
        <w:t>Poziom dofinasowania w odniesieniu do kosztów kwalifikowanych (bez VAT) wynosi 63,7%.</w:t>
      </w:r>
    </w:p>
    <w:p w:rsidR="001F296F" w:rsidRPr="001F296F" w:rsidRDefault="001F296F" w:rsidP="0065705D">
      <w:pPr>
        <w:rPr>
          <w:rStyle w:val="TXTregular1"/>
        </w:rPr>
      </w:pPr>
      <w:r w:rsidRPr="001F296F">
        <w:rPr>
          <w:rStyle w:val="TXTregular1"/>
        </w:rPr>
        <w:t>W 20</w:t>
      </w:r>
      <w:r w:rsidR="00257DB7">
        <w:rPr>
          <w:rStyle w:val="TXTregular1"/>
        </w:rPr>
        <w:t>20</w:t>
      </w:r>
      <w:r w:rsidRPr="001F296F">
        <w:rPr>
          <w:rStyle w:val="TXTregular1"/>
        </w:rPr>
        <w:t xml:space="preserve"> roku kontynuowano również realizację projektu Gospodarka wodno-ściekowa w Krakowie – Etap VI współfinansowanego w ramach Programu Operacyjnego Infrastruktura i Środowisko na lata 2014-2020. Projekt obejmuje remont systemu kanalizacyjnego i wodociągowego, budowę sieci </w:t>
      </w:r>
      <w:r w:rsidRPr="001F296F">
        <w:rPr>
          <w:rStyle w:val="TXTregular1"/>
        </w:rPr>
        <w:lastRenderedPageBreak/>
        <w:t xml:space="preserve">kanalizacyjnej i wodociągowej oraz modernizację węzła przeróbki osadu nadmiernego i biogazu na terenie ZOŚ Kujawy. </w:t>
      </w:r>
    </w:p>
    <w:p w:rsidR="001F296F" w:rsidRPr="001F296F" w:rsidRDefault="001F296F" w:rsidP="0065705D">
      <w:pPr>
        <w:rPr>
          <w:rStyle w:val="TXTregular1"/>
        </w:rPr>
      </w:pPr>
      <w:r w:rsidRPr="001F296F">
        <w:rPr>
          <w:rStyle w:val="TXTregular1"/>
        </w:rPr>
        <w:t>Założenia finansowe projektu:</w:t>
      </w:r>
    </w:p>
    <w:p w:rsidR="001F296F" w:rsidRPr="001F296F" w:rsidRDefault="001F296F" w:rsidP="005C0BCC">
      <w:pPr>
        <w:pStyle w:val="Akapitzlist"/>
        <w:numPr>
          <w:ilvl w:val="0"/>
          <w:numId w:val="5"/>
        </w:numPr>
        <w:spacing w:line="360" w:lineRule="auto"/>
        <w:rPr>
          <w:rStyle w:val="TXTregular1"/>
        </w:rPr>
      </w:pPr>
      <w:r w:rsidRPr="001F296F">
        <w:rPr>
          <w:rStyle w:val="TXTregular1"/>
        </w:rPr>
        <w:t>łączne nakłady na re</w:t>
      </w:r>
      <w:r>
        <w:rPr>
          <w:rStyle w:val="TXTregular1"/>
        </w:rPr>
        <w:t xml:space="preserve">alizację wraz z podatkiem VAT:  </w:t>
      </w:r>
      <w:r w:rsidRPr="001F296F">
        <w:rPr>
          <w:rStyle w:val="TXTregular1"/>
        </w:rPr>
        <w:t>70,4 mln zł</w:t>
      </w:r>
    </w:p>
    <w:p w:rsidR="001F296F" w:rsidRPr="001F296F" w:rsidRDefault="001F296F" w:rsidP="005C0BCC">
      <w:pPr>
        <w:pStyle w:val="Akapitzlist"/>
        <w:numPr>
          <w:ilvl w:val="0"/>
          <w:numId w:val="5"/>
        </w:numPr>
        <w:spacing w:line="360" w:lineRule="auto"/>
        <w:rPr>
          <w:rStyle w:val="TXTregular1"/>
        </w:rPr>
      </w:pPr>
      <w:r w:rsidRPr="001F296F">
        <w:rPr>
          <w:rStyle w:val="TXTregular1"/>
        </w:rPr>
        <w:t>maksymalna kwot</w:t>
      </w:r>
      <w:r>
        <w:rPr>
          <w:rStyle w:val="TXTregular1"/>
        </w:rPr>
        <w:t xml:space="preserve">a dofinansowania ze środków UE: </w:t>
      </w:r>
      <w:r w:rsidRPr="001F296F">
        <w:rPr>
          <w:rStyle w:val="TXTregular1"/>
        </w:rPr>
        <w:t>36,6 mln zł</w:t>
      </w:r>
    </w:p>
    <w:p w:rsidR="001F296F" w:rsidRPr="001F296F" w:rsidRDefault="001F296F" w:rsidP="005C0BCC">
      <w:pPr>
        <w:pStyle w:val="Akapitzlist"/>
        <w:numPr>
          <w:ilvl w:val="0"/>
          <w:numId w:val="5"/>
        </w:numPr>
        <w:spacing w:line="360" w:lineRule="auto"/>
        <w:rPr>
          <w:rStyle w:val="TXTregular1"/>
        </w:rPr>
      </w:pPr>
      <w:r w:rsidRPr="001F296F">
        <w:rPr>
          <w:rStyle w:val="TXTregular1"/>
        </w:rPr>
        <w:t>koszty k</w:t>
      </w:r>
      <w:r>
        <w:rPr>
          <w:rStyle w:val="TXTregular1"/>
        </w:rPr>
        <w:t>walifikowane bez podatku VAT:</w:t>
      </w:r>
      <w:r>
        <w:rPr>
          <w:rStyle w:val="TXTregular1"/>
        </w:rPr>
        <w:tab/>
      </w:r>
      <w:r w:rsidRPr="001F296F">
        <w:rPr>
          <w:rStyle w:val="TXTregular1"/>
        </w:rPr>
        <w:t>57,4 mln zł</w:t>
      </w:r>
    </w:p>
    <w:p w:rsidR="001F296F" w:rsidRPr="001F296F" w:rsidRDefault="001F296F" w:rsidP="0065705D">
      <w:pPr>
        <w:rPr>
          <w:rStyle w:val="TXTregular1"/>
        </w:rPr>
      </w:pPr>
      <w:r w:rsidRPr="001F296F">
        <w:rPr>
          <w:rStyle w:val="TXTregular1"/>
        </w:rPr>
        <w:t>Poziom dofinasowania w odniesieniu do kosztów kwalifikowanych (bez VAT) wynosi 63,7%.</w:t>
      </w:r>
    </w:p>
    <w:p w:rsidR="001F296F" w:rsidRDefault="001F296F" w:rsidP="001F296F">
      <w:pPr>
        <w:pStyle w:val="Nagwek2"/>
      </w:pPr>
      <w:bookmarkStart w:id="13" w:name="_Toc53054391"/>
      <w:r>
        <w:t>PROJEKTY NAUKOWO-BADAWCZE</w:t>
      </w:r>
      <w:bookmarkEnd w:id="13"/>
    </w:p>
    <w:p w:rsidR="00257DB7" w:rsidRPr="00257DB7" w:rsidRDefault="00257DB7" w:rsidP="00257DB7">
      <w:pPr>
        <w:rPr>
          <w:rStyle w:val="TXTregular1"/>
        </w:rPr>
      </w:pPr>
      <w:r w:rsidRPr="00257DB7">
        <w:rPr>
          <w:rStyle w:val="TXTregular1"/>
        </w:rPr>
        <w:t xml:space="preserve">W ramach projektu Gospodarka wodno-ściekowa w Krakowie – Etap V, prowadzono prace związane z realizacją przedsięwzięcia Inteligentny system zarządzania siecią wodociągową i kanalizacyjną. Całkowita wartość projektu wynosi 9,6 mln zł netto. </w:t>
      </w:r>
    </w:p>
    <w:p w:rsidR="00257DB7" w:rsidRPr="00257DB7" w:rsidRDefault="00257DB7" w:rsidP="00257DB7">
      <w:pPr>
        <w:rPr>
          <w:rStyle w:val="TXTregular1"/>
        </w:rPr>
      </w:pPr>
      <w:r w:rsidRPr="00257DB7">
        <w:rPr>
          <w:rStyle w:val="TXTregular1"/>
        </w:rPr>
        <w:t>Celem wdrożenia jest zapewnienie oszczędności zasobów, zapobieganie infiltracji wód do sieci kanalizacyjnych oraz monitorowanie wycieków ścieków do środowiska, a także adaptacja do zmian klimatu.</w:t>
      </w:r>
    </w:p>
    <w:p w:rsidR="00257DB7" w:rsidRPr="00257DB7" w:rsidRDefault="00257DB7" w:rsidP="00257DB7">
      <w:pPr>
        <w:rPr>
          <w:rStyle w:val="TXTregular1"/>
        </w:rPr>
      </w:pPr>
      <w:r w:rsidRPr="00257DB7">
        <w:rPr>
          <w:rStyle w:val="TXTregular1"/>
        </w:rPr>
        <w:t>W 2020 roku w ramach projektu zrealizowano:</w:t>
      </w:r>
    </w:p>
    <w:p w:rsidR="00257DB7" w:rsidRPr="00257DB7" w:rsidRDefault="00257DB7" w:rsidP="005C0BCC">
      <w:pPr>
        <w:pStyle w:val="Akapitzlist"/>
        <w:numPr>
          <w:ilvl w:val="0"/>
          <w:numId w:val="13"/>
        </w:numPr>
        <w:rPr>
          <w:rStyle w:val="TXTregular1"/>
        </w:rPr>
      </w:pPr>
      <w:r w:rsidRPr="00257DB7">
        <w:rPr>
          <w:rStyle w:val="TXTregular1"/>
        </w:rPr>
        <w:t>budowę topologii dla modelu szczegółowego wodociągowego i kanalizacyjnego</w:t>
      </w:r>
    </w:p>
    <w:p w:rsidR="00257DB7" w:rsidRPr="00257DB7" w:rsidRDefault="00257DB7" w:rsidP="005C0BCC">
      <w:pPr>
        <w:pStyle w:val="Akapitzlist"/>
        <w:numPr>
          <w:ilvl w:val="0"/>
          <w:numId w:val="13"/>
        </w:numPr>
        <w:rPr>
          <w:rStyle w:val="TXTregular1"/>
        </w:rPr>
      </w:pPr>
      <w:r w:rsidRPr="00257DB7">
        <w:rPr>
          <w:rStyle w:val="TXTregular1"/>
        </w:rPr>
        <w:t xml:space="preserve">wprowadzanie danych billingowych, ustawień sterowania, a także obiektów technicznych dla modelu szczegółowego </w:t>
      </w:r>
    </w:p>
    <w:p w:rsidR="00257DB7" w:rsidRPr="00257DB7" w:rsidRDefault="00257DB7" w:rsidP="005C0BCC">
      <w:pPr>
        <w:pStyle w:val="Akapitzlist"/>
        <w:numPr>
          <w:ilvl w:val="0"/>
          <w:numId w:val="13"/>
        </w:numPr>
        <w:rPr>
          <w:rStyle w:val="TXTregular1"/>
        </w:rPr>
      </w:pPr>
      <w:r w:rsidRPr="00257DB7">
        <w:rPr>
          <w:rStyle w:val="TXTregular1"/>
        </w:rPr>
        <w:t>sieci wodociągowej i kanalizacyjnej</w:t>
      </w:r>
    </w:p>
    <w:p w:rsidR="00257DB7" w:rsidRPr="00257DB7" w:rsidRDefault="00257DB7" w:rsidP="005C0BCC">
      <w:pPr>
        <w:pStyle w:val="Akapitzlist"/>
        <w:numPr>
          <w:ilvl w:val="0"/>
          <w:numId w:val="13"/>
        </w:numPr>
        <w:rPr>
          <w:rStyle w:val="TXTregular1"/>
        </w:rPr>
      </w:pPr>
      <w:r w:rsidRPr="00257DB7">
        <w:rPr>
          <w:rStyle w:val="TXTregular1"/>
        </w:rPr>
        <w:t>budowę siatki trójkątów dla sieci kanalizacyjnej</w:t>
      </w:r>
    </w:p>
    <w:p w:rsidR="00257DB7" w:rsidRPr="00257DB7" w:rsidRDefault="00257DB7" w:rsidP="005C0BCC">
      <w:pPr>
        <w:pStyle w:val="Akapitzlist"/>
        <w:numPr>
          <w:ilvl w:val="0"/>
          <w:numId w:val="13"/>
        </w:numPr>
        <w:rPr>
          <w:rStyle w:val="TXTregular1"/>
        </w:rPr>
      </w:pPr>
      <w:r w:rsidRPr="00257DB7">
        <w:rPr>
          <w:rStyle w:val="TXTregular1"/>
        </w:rPr>
        <w:t>proces budowy zlewni hydrologicznych</w:t>
      </w:r>
    </w:p>
    <w:p w:rsidR="00257DB7" w:rsidRPr="00257DB7" w:rsidRDefault="00257DB7" w:rsidP="005C0BCC">
      <w:pPr>
        <w:pStyle w:val="Akapitzlist"/>
        <w:numPr>
          <w:ilvl w:val="0"/>
          <w:numId w:val="13"/>
        </w:numPr>
        <w:rPr>
          <w:rStyle w:val="TXTregular1"/>
        </w:rPr>
      </w:pPr>
      <w:r w:rsidRPr="00257DB7">
        <w:rPr>
          <w:rStyle w:val="TXTregular1"/>
        </w:rPr>
        <w:t>wdrożenie danych billingowych do modelu</w:t>
      </w:r>
    </w:p>
    <w:p w:rsidR="00257DB7" w:rsidRPr="00257DB7" w:rsidRDefault="00257DB7" w:rsidP="005C0BCC">
      <w:pPr>
        <w:pStyle w:val="Akapitzlist"/>
        <w:numPr>
          <w:ilvl w:val="0"/>
          <w:numId w:val="13"/>
        </w:numPr>
        <w:rPr>
          <w:rStyle w:val="TXTregular1"/>
        </w:rPr>
      </w:pPr>
      <w:r w:rsidRPr="00257DB7">
        <w:rPr>
          <w:rStyle w:val="TXTregular1"/>
        </w:rPr>
        <w:t>etap związany z opracowywaniem pomiarów geodezyjnych</w:t>
      </w:r>
    </w:p>
    <w:p w:rsidR="00257DB7" w:rsidRPr="00257DB7" w:rsidRDefault="00257DB7" w:rsidP="005C0BCC">
      <w:pPr>
        <w:pStyle w:val="Akapitzlist"/>
        <w:numPr>
          <w:ilvl w:val="0"/>
          <w:numId w:val="13"/>
        </w:numPr>
        <w:rPr>
          <w:rStyle w:val="TXTregular1"/>
        </w:rPr>
      </w:pPr>
      <w:r w:rsidRPr="00257DB7">
        <w:rPr>
          <w:rStyle w:val="TXTregular1"/>
        </w:rPr>
        <w:t>procesy kampanii pomiarowych zarówno dla modelu sieci kanalizacyjnej jak i wodociągowej</w:t>
      </w:r>
    </w:p>
    <w:p w:rsidR="00257DB7" w:rsidRPr="00257DB7" w:rsidRDefault="00257DB7" w:rsidP="00257DB7">
      <w:pPr>
        <w:rPr>
          <w:rStyle w:val="TXTregular1"/>
        </w:rPr>
      </w:pPr>
      <w:r w:rsidRPr="00257DB7">
        <w:rPr>
          <w:rStyle w:val="TXTregular1"/>
        </w:rPr>
        <w:lastRenderedPageBreak/>
        <w:t>Wodociągi Miasta Krakowa S.A. w 2020 roku realizowały następujące projekty:</w:t>
      </w:r>
    </w:p>
    <w:p w:rsidR="00257DB7" w:rsidRPr="00257DB7" w:rsidRDefault="00257DB7" w:rsidP="005C0BCC">
      <w:pPr>
        <w:pStyle w:val="Akapitzlist"/>
        <w:numPr>
          <w:ilvl w:val="0"/>
          <w:numId w:val="14"/>
        </w:numPr>
        <w:rPr>
          <w:rStyle w:val="TXTregular1"/>
        </w:rPr>
      </w:pPr>
      <w:r w:rsidRPr="00257DB7">
        <w:rPr>
          <w:rStyle w:val="TXTregular1"/>
        </w:rPr>
        <w:t xml:space="preserve">Innowacyjne technologie odzysku surowców i przetwarzania odpadów poeksploatacyjnych w zintegrowanej strukturze gospodarki komunalnej  </w:t>
      </w:r>
    </w:p>
    <w:p w:rsidR="00257DB7" w:rsidRPr="00257DB7" w:rsidRDefault="00257DB7" w:rsidP="005C0BCC">
      <w:pPr>
        <w:pStyle w:val="Akapitzlist"/>
        <w:numPr>
          <w:ilvl w:val="0"/>
          <w:numId w:val="14"/>
        </w:numPr>
        <w:rPr>
          <w:rStyle w:val="TXTregular1"/>
        </w:rPr>
      </w:pPr>
      <w:r w:rsidRPr="00257DB7">
        <w:rPr>
          <w:rStyle w:val="TXTregular1"/>
        </w:rPr>
        <w:t>Innowacyjna i nisko energetyczna metoda usuwania związków azotu ze ścieków komunalnych</w:t>
      </w:r>
    </w:p>
    <w:p w:rsidR="00257DB7" w:rsidRPr="00257DB7" w:rsidRDefault="00257DB7" w:rsidP="005C0BCC">
      <w:pPr>
        <w:pStyle w:val="Akapitzlist"/>
        <w:numPr>
          <w:ilvl w:val="0"/>
          <w:numId w:val="14"/>
        </w:numPr>
        <w:rPr>
          <w:rStyle w:val="TXTregular1"/>
        </w:rPr>
      </w:pPr>
      <w:r w:rsidRPr="00257DB7">
        <w:rPr>
          <w:rStyle w:val="TXTregular1"/>
        </w:rPr>
        <w:t>Centrum Badań i Rozwoju Wodociągów Miasta Krakowa (pozyskano dofinansowanie w konkursie ogłoszonym w ramach Regionalnego Programu Operacyjnego Województwa Małopolskiego na lata 2014-2020)</w:t>
      </w:r>
    </w:p>
    <w:p w:rsidR="00257DB7" w:rsidRPr="00257DB7" w:rsidRDefault="00257DB7" w:rsidP="005C0BCC">
      <w:pPr>
        <w:pStyle w:val="Akapitzlist"/>
        <w:numPr>
          <w:ilvl w:val="0"/>
          <w:numId w:val="14"/>
        </w:numPr>
        <w:rPr>
          <w:rStyle w:val="TXTregular1"/>
        </w:rPr>
      </w:pPr>
      <w:r w:rsidRPr="00257DB7">
        <w:rPr>
          <w:rStyle w:val="TXTregular1"/>
        </w:rPr>
        <w:t xml:space="preserve">Innowacyjne technologie odzysku fosforu dla polskich oczyszczalni ścieków – </w:t>
      </w:r>
      <w:proofErr w:type="spellStart"/>
      <w:r w:rsidRPr="00257DB7">
        <w:rPr>
          <w:rStyle w:val="TXTregular1"/>
        </w:rPr>
        <w:t>InTOPhos</w:t>
      </w:r>
      <w:proofErr w:type="spellEnd"/>
      <w:r w:rsidRPr="00257DB7">
        <w:rPr>
          <w:rStyle w:val="TXTregular1"/>
        </w:rPr>
        <w:t xml:space="preserve"> (pozyskano dofinansowanie </w:t>
      </w:r>
    </w:p>
    <w:p w:rsidR="00257DB7" w:rsidRPr="00257DB7" w:rsidRDefault="00257DB7" w:rsidP="005C0BCC">
      <w:pPr>
        <w:pStyle w:val="Akapitzlist"/>
        <w:numPr>
          <w:ilvl w:val="0"/>
          <w:numId w:val="14"/>
        </w:numPr>
        <w:rPr>
          <w:rStyle w:val="TXTregular1"/>
        </w:rPr>
      </w:pPr>
      <w:r w:rsidRPr="00257DB7">
        <w:rPr>
          <w:rStyle w:val="TXTregular1"/>
        </w:rPr>
        <w:t xml:space="preserve">w konkursie ogłoszonym w ramach Regionalnego Programu Operacyjnego Województwa Małopolskiego na lata 2014-2020) </w:t>
      </w:r>
    </w:p>
    <w:p w:rsidR="00257DB7" w:rsidRPr="00257DB7" w:rsidRDefault="00257DB7" w:rsidP="005C0BCC">
      <w:pPr>
        <w:pStyle w:val="Akapitzlist"/>
        <w:numPr>
          <w:ilvl w:val="0"/>
          <w:numId w:val="14"/>
        </w:numPr>
        <w:rPr>
          <w:rFonts w:cs="Lato"/>
        </w:rPr>
      </w:pPr>
      <w:r w:rsidRPr="00257DB7">
        <w:rPr>
          <w:rStyle w:val="TXTregular1"/>
        </w:rPr>
        <w:t xml:space="preserve">Innowacyjna technologia uzdatniania zasolonych wód powierzchniowych w gospodarce o obiegu zamkniętym – </w:t>
      </w:r>
      <w:proofErr w:type="spellStart"/>
      <w:r w:rsidRPr="00257DB7">
        <w:rPr>
          <w:rStyle w:val="TXTregular1"/>
        </w:rPr>
        <w:t>InTUDe</w:t>
      </w:r>
      <w:bookmarkStart w:id="14" w:name="_Toc53054392"/>
      <w:proofErr w:type="spellEnd"/>
    </w:p>
    <w:p w:rsidR="00926CA0" w:rsidRPr="00257DB7" w:rsidRDefault="00926CA0" w:rsidP="00486009">
      <w:pPr>
        <w:pStyle w:val="Nagwek2"/>
        <w:rPr>
          <w:rFonts w:cs="Lato"/>
        </w:rPr>
      </w:pPr>
      <w:r>
        <w:t>JAKOŚĆ WODY</w:t>
      </w:r>
      <w:bookmarkEnd w:id="14"/>
    </w:p>
    <w:p w:rsidR="00257DB7" w:rsidRDefault="00D02799" w:rsidP="00486009">
      <w:pPr>
        <w:pStyle w:val="Legenda"/>
        <w:rPr>
          <w:rStyle w:val="TXTregular1"/>
          <w:iCs w:val="0"/>
          <w:szCs w:val="22"/>
        </w:rPr>
      </w:pPr>
      <w:r>
        <w:rPr>
          <w:rStyle w:val="TXTregular1"/>
          <w:iCs w:val="0"/>
          <w:szCs w:val="22"/>
        </w:rPr>
        <w:t>Jakość wody dostarczanej mieszkańcom Krakowa i gmin ościennych w 2020 roku w odniesieniu do wszystkich parametrów spełnia wymagania Rozporządzenia Ministra Zdrowa z dnia 7 grudnia 2017 roku w sprawie jakości wody przeznaczonej do spożycia przez ludzi (Dz. U. 2017 poz. 2294), wymagania Dyrektywy Rady Unii Europejskiej 98/83/EC z dnia 03.11.1998 r. o jakości wody przeznaczonej do spożycia przez ludzi oraz zalecenia Światowej Organizacji Zdrowia (WHO) dotyczące jakości wody przeznaczonej do spożycia z 2008 roku.</w:t>
      </w:r>
    </w:p>
    <w:p w:rsidR="00D02799" w:rsidRDefault="00B75871" w:rsidP="00D02799">
      <w:r>
        <w:t>Wartości poszczególnych parametrów mierzonych w wodzie dostarczanej mieszkańcom Krakowa są kilka lub kilkanaście razy niższe od maksymalnych, dopuszczalnych stężeń określonych w rozporządzeniu i dyrektywie, co świadczy o bardzo wysokiej jakości i pełnym bezpieczeństwie zdrowotnym.</w:t>
      </w:r>
    </w:p>
    <w:p w:rsidR="00B75871" w:rsidRDefault="00B75871" w:rsidP="00B75871">
      <w:r>
        <w:t xml:space="preserve">Potwierdzeniem spełnienia norm jakościowych dostarczanej wody pitnej są badania prowadzone przez Centralne Laboratorium Spółki, w oparciu o stałe punkty kontrolne, w których systematycznie pobierane są próbki wody, a duża ilość wyników analitycznych pozwala na ocenę dynamiki zmian jakości wody w sieci oraz tworzy bazę danych uwzględniającą wszystkie zjawiska związane z siecią </w:t>
      </w:r>
      <w:r>
        <w:lastRenderedPageBreak/>
        <w:t xml:space="preserve">wodociągową takie jak awarie, skargi i reklamacje, informacje uzyskiwane przy okazji remontów, rutynowe badania jakości wody w sieci, informacje dotyczące uszkodzeń wodomierzy. </w:t>
      </w:r>
    </w:p>
    <w:p w:rsidR="000D69B4" w:rsidRDefault="000D69B4" w:rsidP="00B75871">
      <w:pPr>
        <w:rPr>
          <w:rStyle w:val="TXTregular1"/>
        </w:rPr>
      </w:pPr>
      <w:r>
        <w:rPr>
          <w:rStyle w:val="TXTregular1"/>
        </w:rPr>
        <w:t xml:space="preserve">W roku 2020 w ramach kontroli wewnętrznej </w:t>
      </w:r>
      <w:proofErr w:type="spellStart"/>
      <w:r>
        <w:rPr>
          <w:rStyle w:val="TXTregular1"/>
        </w:rPr>
        <w:t>labolatorium</w:t>
      </w:r>
      <w:proofErr w:type="spellEnd"/>
      <w:r>
        <w:rPr>
          <w:rStyle w:val="TXTregular1"/>
        </w:rPr>
        <w:t xml:space="preserve"> wykonało prawie 61 tys. Badań w około 7,5 tys. Próbek wody, ścieków i osadów. W minionym roku miesięcznie w wodzie pitnej laboratorium badało około 3 tys. </w:t>
      </w:r>
      <w:proofErr w:type="spellStart"/>
      <w:r>
        <w:rPr>
          <w:rStyle w:val="TXTregular1"/>
        </w:rPr>
        <w:t>paramtrów</w:t>
      </w:r>
      <w:proofErr w:type="spellEnd"/>
      <w:r>
        <w:rPr>
          <w:rStyle w:val="TXTregular1"/>
        </w:rPr>
        <w:t>.</w:t>
      </w:r>
    </w:p>
    <w:p w:rsidR="000D69B4" w:rsidRDefault="000D69B4" w:rsidP="00B75871">
      <w:pPr>
        <w:rPr>
          <w:rStyle w:val="TXTregular1"/>
        </w:rPr>
      </w:pPr>
      <w:r>
        <w:rPr>
          <w:rStyle w:val="TXTregular1"/>
        </w:rPr>
        <w:t>Podstawą działalności Centralnego Laboratorium jest uzyskanie zatwierdzenia przez Małopolskiego Państwowego Wojewódzkiego Inspektora Sanitarnego systemu jakości badań wody zgodnie z wymaganiem Rozporządzenia Ministra Zdrowia z dnia 7 grudnia 2017 roku w sprawie jakości wody przeznaczonej do spożycia przez ludzi. W roku 2020 laboratorium prowadziło działalność badawczą na podstawie zatwierdzenia uzyskanego na mocy decyzji nr 3/2020 z 24 stycznia 2020 roku.</w:t>
      </w:r>
    </w:p>
    <w:p w:rsidR="000D69B4" w:rsidRPr="000D69B4" w:rsidRDefault="000D69B4" w:rsidP="00B75871">
      <w:pPr>
        <w:rPr>
          <w:rStyle w:val="TXTregular1"/>
        </w:rPr>
      </w:pPr>
      <w:r>
        <w:rPr>
          <w:rStyle w:val="TXTregular1"/>
        </w:rPr>
        <w:t>Centralne Laboratorium posiada Certyfikat Akredytacji nr AB 776 wydany przez Polskie Centrum Akredytacji (PCA), obejmujący pobieranie próbek i badania jakości wody, ścieków i osadów. W dniu 22 stycznia 2021 roku, po przeprowadzeniu oceny PCA we wrześniu 2020, laboratorium uzyskało potwierdzenie kompetencji do wykonywania badań oraz spełnienia wymagań trzeciego wydania</w:t>
      </w:r>
    </w:p>
    <w:p w:rsidR="002706EC" w:rsidRDefault="00257DB7" w:rsidP="00486009">
      <w:pPr>
        <w:pStyle w:val="Legenda"/>
      </w:pPr>
      <w:r w:rsidRPr="00257DB7">
        <w:rPr>
          <w:rStyle w:val="TXTregular1"/>
          <w:iCs w:val="0"/>
          <w:szCs w:val="22"/>
        </w:rPr>
        <w:t xml:space="preserve">Centralne Laboratorium posiada Certyfikat Akredytacji nr AB 776 wydany przez Polskie Centrum Akredytacji (PCA), obejmujący pobieranie próbek i badania jakości wody ścieków i osadów. W dniu 22 stycznia 2021 roku, po przeprowadzeniu oceny PCA we wrześniu 2020, laboratorium uzyskało potwierdzenie </w:t>
      </w:r>
      <w:r w:rsidRPr="002B24F1">
        <w:t xml:space="preserve">kompetencji do wykonywania badań oraz spełnienia wymagań trzeciego </w:t>
      </w:r>
      <w:r w:rsidR="002B24F1">
        <w:t>w</w:t>
      </w:r>
      <w:r w:rsidRPr="002B24F1">
        <w:t>ydania</w:t>
      </w:r>
      <w:r w:rsidR="002B24F1">
        <w:t xml:space="preserve"> </w:t>
      </w:r>
      <w:r w:rsidR="002706EC">
        <w:t xml:space="preserve">normy akredytacyjnej PN-EN ISO/IEC 17025:2018-02. Centralne Laboratorium otrzymało nowy Certyfikat Akredytacji i Zakres Akredytacji. </w:t>
      </w:r>
    </w:p>
    <w:p w:rsidR="002706EC" w:rsidRDefault="002706EC" w:rsidP="002706EC">
      <w:r>
        <w:t xml:space="preserve">Woda dostarczana przez Wodociągi Miasta Krakowa S.A. w poszczególnych rejonach miasta jest zróżnicowana pod względem twardości, którą określa się przez wysokość stężenia zawartego w niej wapnia i magnezu. Im większa liczba tych materiałów, tym woda jest twardsza. </w:t>
      </w:r>
    </w:p>
    <w:p w:rsidR="002706EC" w:rsidRPr="002706EC" w:rsidRDefault="002706EC" w:rsidP="002706EC">
      <w:r>
        <w:t xml:space="preserve">W 2020 roku na stronie internetowej </w:t>
      </w:r>
      <w:r w:rsidR="002B7EC4">
        <w:t>Wodociągów Miasta Krakowa S.A.</w:t>
      </w:r>
      <w:r>
        <w:t xml:space="preserve">, w zakładce jakość wody raz na kwartał publikowane były </w:t>
      </w:r>
      <w:hyperlink r:id="rId12" w:history="1">
        <w:r w:rsidRPr="002B7EC4">
          <w:rPr>
            <w:rStyle w:val="Hipercze"/>
          </w:rPr>
          <w:t>komunikaty o jakości</w:t>
        </w:r>
      </w:hyperlink>
      <w:r>
        <w:t xml:space="preserve"> i </w:t>
      </w:r>
      <w:hyperlink r:id="rId13" w:history="1">
        <w:r w:rsidRPr="002B7EC4">
          <w:rPr>
            <w:rStyle w:val="Hipercze"/>
          </w:rPr>
          <w:t>średniej wartości twardości wody</w:t>
        </w:r>
      </w:hyperlink>
      <w:r>
        <w:t xml:space="preserve"> dostarczanej przez poszczególne zakłady.</w:t>
      </w:r>
    </w:p>
    <w:p w:rsidR="00486009" w:rsidRDefault="00486009">
      <w:pPr>
        <w:spacing w:before="0" w:line="240" w:lineRule="auto"/>
      </w:pPr>
      <w:r>
        <w:br w:type="page"/>
      </w:r>
    </w:p>
    <w:p w:rsidR="00A90EBB" w:rsidRPr="002706EC" w:rsidRDefault="00A90EBB" w:rsidP="002706EC">
      <w:pPr>
        <w:rPr>
          <w:szCs w:val="24"/>
        </w:rPr>
      </w:pPr>
      <w:r w:rsidRPr="00A90EBB">
        <w:lastRenderedPageBreak/>
        <w:t xml:space="preserve">Tabela </w:t>
      </w:r>
      <w:r w:rsidR="00C126D3">
        <w:fldChar w:fldCharType="begin"/>
      </w:r>
      <w:r w:rsidR="00C126D3">
        <w:instrText xml:space="preserve"> SEQ Tabela \* ARABIC </w:instrText>
      </w:r>
      <w:r w:rsidR="00C126D3">
        <w:fldChar w:fldCharType="separate"/>
      </w:r>
      <w:r w:rsidR="00933EBE">
        <w:rPr>
          <w:noProof/>
        </w:rPr>
        <w:t>13</w:t>
      </w:r>
      <w:r w:rsidR="00C126D3">
        <w:rPr>
          <w:noProof/>
        </w:rPr>
        <w:fldChar w:fldCharType="end"/>
      </w:r>
      <w:r w:rsidRPr="00A90EBB">
        <w:t>. Średnie wartości wybranych wskaźników jakości wody w 20</w:t>
      </w:r>
      <w:r w:rsidR="002706EC">
        <w:t>20</w:t>
      </w:r>
      <w:r w:rsidRPr="00A90EBB">
        <w:t xml:space="preserve"> roku</w:t>
      </w:r>
    </w:p>
    <w:tbl>
      <w:tblPr>
        <w:tblStyle w:val="Tabelasiatki5ciemnaakcent1"/>
        <w:tblW w:w="0" w:type="auto"/>
        <w:tblLook w:val="06A0" w:firstRow="1" w:lastRow="0" w:firstColumn="1" w:lastColumn="0" w:noHBand="1" w:noVBand="1"/>
        <w:tblDescription w:val="Tabela przedstawia średnie wartości wybranych wskaźników jakości wody w 2019 roku"/>
      </w:tblPr>
      <w:tblGrid>
        <w:gridCol w:w="2313"/>
        <w:gridCol w:w="1132"/>
        <w:gridCol w:w="1071"/>
        <w:gridCol w:w="1071"/>
        <w:gridCol w:w="1071"/>
        <w:gridCol w:w="1074"/>
        <w:gridCol w:w="868"/>
        <w:gridCol w:w="913"/>
        <w:gridCol w:w="943"/>
      </w:tblGrid>
      <w:tr w:rsidR="00A90EBB" w:rsidTr="008C66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926CA0" w:rsidP="00926CA0">
            <w:pPr>
              <w:rPr>
                <w:rStyle w:val="TXTregular1"/>
                <w:color w:val="auto"/>
                <w:sz w:val="20"/>
                <w:szCs w:val="20"/>
              </w:rPr>
            </w:pPr>
            <w:r w:rsidRPr="0065705D">
              <w:rPr>
                <w:rStyle w:val="TXTregular1"/>
                <w:color w:val="auto"/>
                <w:sz w:val="20"/>
                <w:szCs w:val="20"/>
              </w:rPr>
              <w:t>Wskaźnik Jakości wody</w:t>
            </w:r>
          </w:p>
        </w:tc>
        <w:tc>
          <w:tcPr>
            <w:tcW w:w="979" w:type="dxa"/>
          </w:tcPr>
          <w:p w:rsidR="00926CA0" w:rsidRPr="0065705D" w:rsidRDefault="00926CA0"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Jednostka</w:t>
            </w:r>
          </w:p>
        </w:tc>
        <w:tc>
          <w:tcPr>
            <w:tcW w:w="1071" w:type="dxa"/>
          </w:tcPr>
          <w:p w:rsidR="00926CA0" w:rsidRPr="0065705D" w:rsidRDefault="00A90EBB"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ZUW</w:t>
            </w:r>
            <w:r w:rsidR="00926CA0" w:rsidRPr="0065705D">
              <w:rPr>
                <w:rStyle w:val="TXTregular1"/>
                <w:color w:val="auto"/>
                <w:sz w:val="20"/>
                <w:szCs w:val="20"/>
              </w:rPr>
              <w:t xml:space="preserve"> Raba</w:t>
            </w:r>
          </w:p>
        </w:tc>
        <w:tc>
          <w:tcPr>
            <w:tcW w:w="1071" w:type="dxa"/>
          </w:tcPr>
          <w:p w:rsidR="00926CA0" w:rsidRPr="0065705D" w:rsidRDefault="00A90EBB"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 xml:space="preserve">ZUW </w:t>
            </w:r>
            <w:r w:rsidR="00926CA0" w:rsidRPr="0065705D">
              <w:rPr>
                <w:rStyle w:val="TXTregular1"/>
                <w:color w:val="auto"/>
                <w:sz w:val="20"/>
                <w:szCs w:val="20"/>
              </w:rPr>
              <w:t>Rudawa</w:t>
            </w:r>
          </w:p>
        </w:tc>
        <w:tc>
          <w:tcPr>
            <w:tcW w:w="1071" w:type="dxa"/>
          </w:tcPr>
          <w:p w:rsidR="00926CA0" w:rsidRPr="0065705D" w:rsidRDefault="00A90EBB"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 xml:space="preserve">ZUW </w:t>
            </w:r>
            <w:proofErr w:type="spellStart"/>
            <w:r w:rsidR="00926CA0" w:rsidRPr="0065705D">
              <w:rPr>
                <w:rStyle w:val="TXTregular1"/>
                <w:color w:val="auto"/>
                <w:sz w:val="20"/>
                <w:szCs w:val="20"/>
              </w:rPr>
              <w:t>Dłubnia</w:t>
            </w:r>
            <w:proofErr w:type="spellEnd"/>
          </w:p>
        </w:tc>
        <w:tc>
          <w:tcPr>
            <w:tcW w:w="1074" w:type="dxa"/>
          </w:tcPr>
          <w:p w:rsidR="00926CA0" w:rsidRPr="0065705D" w:rsidRDefault="00A90EBB"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 xml:space="preserve">ZUW </w:t>
            </w:r>
            <w:r w:rsidR="00926CA0" w:rsidRPr="0065705D">
              <w:rPr>
                <w:rStyle w:val="TXTregular1"/>
                <w:color w:val="auto"/>
                <w:sz w:val="20"/>
                <w:szCs w:val="20"/>
              </w:rPr>
              <w:t>Bielany</w:t>
            </w:r>
          </w:p>
        </w:tc>
        <w:tc>
          <w:tcPr>
            <w:tcW w:w="897" w:type="dxa"/>
          </w:tcPr>
          <w:p w:rsidR="00926CA0" w:rsidRPr="0065705D" w:rsidRDefault="00926CA0"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NDS PL</w:t>
            </w:r>
            <w:r w:rsidR="00205D8A" w:rsidRPr="0065705D">
              <w:rPr>
                <w:rStyle w:val="Odwoanieprzypisudolnego"/>
                <w:rFonts w:cs="Lato"/>
                <w:color w:val="auto"/>
                <w:sz w:val="20"/>
                <w:szCs w:val="20"/>
              </w:rPr>
              <w:footnoteReference w:id="1"/>
            </w:r>
          </w:p>
        </w:tc>
        <w:tc>
          <w:tcPr>
            <w:tcW w:w="926" w:type="dxa"/>
          </w:tcPr>
          <w:p w:rsidR="00926CA0" w:rsidRPr="0065705D" w:rsidRDefault="00926CA0"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NDS UE</w:t>
            </w:r>
            <w:r w:rsidR="00205D8A" w:rsidRPr="0065705D">
              <w:rPr>
                <w:rStyle w:val="Odwoanieprzypisudolnego"/>
                <w:rFonts w:cs="Lato"/>
                <w:color w:val="auto"/>
                <w:sz w:val="20"/>
                <w:szCs w:val="20"/>
              </w:rPr>
              <w:footnoteReference w:id="2"/>
            </w:r>
          </w:p>
        </w:tc>
        <w:tc>
          <w:tcPr>
            <w:tcW w:w="962" w:type="dxa"/>
          </w:tcPr>
          <w:p w:rsidR="00926CA0" w:rsidRPr="0065705D" w:rsidRDefault="00926CA0" w:rsidP="00926CA0">
            <w:pPr>
              <w:cnfStyle w:val="100000000000" w:firstRow="1" w:lastRow="0" w:firstColumn="0" w:lastColumn="0" w:oddVBand="0" w:evenVBand="0" w:oddHBand="0" w:evenHBand="0" w:firstRowFirstColumn="0" w:firstRowLastColumn="0" w:lastRowFirstColumn="0" w:lastRowLastColumn="0"/>
              <w:rPr>
                <w:rStyle w:val="TXTregular1"/>
                <w:color w:val="auto"/>
                <w:sz w:val="20"/>
                <w:szCs w:val="20"/>
              </w:rPr>
            </w:pPr>
            <w:r w:rsidRPr="0065705D">
              <w:rPr>
                <w:rStyle w:val="TXTregular1"/>
                <w:color w:val="auto"/>
                <w:sz w:val="20"/>
                <w:szCs w:val="20"/>
              </w:rPr>
              <w:t>NDS WHO</w:t>
            </w:r>
            <w:r w:rsidR="00205D8A" w:rsidRPr="0065705D">
              <w:rPr>
                <w:rStyle w:val="Odwoanieprzypisudolnego"/>
                <w:rFonts w:cs="Lato"/>
                <w:color w:val="auto"/>
                <w:sz w:val="20"/>
                <w:szCs w:val="20"/>
              </w:rPr>
              <w:footnoteReference w:id="3"/>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926CA0" w:rsidP="00926CA0">
            <w:pPr>
              <w:rPr>
                <w:rStyle w:val="TXTregular1"/>
                <w:color w:val="auto"/>
                <w:sz w:val="20"/>
                <w:szCs w:val="20"/>
              </w:rPr>
            </w:pPr>
            <w:r w:rsidRPr="0065705D">
              <w:rPr>
                <w:rStyle w:val="TXTregular1"/>
                <w:color w:val="auto"/>
                <w:sz w:val="20"/>
                <w:szCs w:val="20"/>
              </w:rPr>
              <w:t>Barwa (A)</w:t>
            </w:r>
          </w:p>
        </w:tc>
        <w:tc>
          <w:tcPr>
            <w:tcW w:w="979" w:type="dxa"/>
          </w:tcPr>
          <w:p w:rsidR="00926CA0" w:rsidRPr="00127D5A" w:rsidRDefault="00926CA0"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926CA0"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3</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2</w:t>
            </w:r>
          </w:p>
        </w:tc>
        <w:tc>
          <w:tcPr>
            <w:tcW w:w="1074"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3</w:t>
            </w:r>
          </w:p>
        </w:tc>
        <w:tc>
          <w:tcPr>
            <w:tcW w:w="897" w:type="dxa"/>
          </w:tcPr>
          <w:p w:rsidR="00926CA0" w:rsidRPr="00127D5A" w:rsidRDefault="00926CA0"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BNZ</w:t>
            </w:r>
            <w:r w:rsidR="00205D8A">
              <w:rPr>
                <w:rStyle w:val="Odwoanieprzypisudolnego"/>
                <w:rFonts w:cs="Lato"/>
                <w:sz w:val="20"/>
                <w:szCs w:val="20"/>
              </w:rPr>
              <w:footnoteReference w:id="4"/>
            </w:r>
          </w:p>
        </w:tc>
        <w:tc>
          <w:tcPr>
            <w:tcW w:w="926" w:type="dxa"/>
          </w:tcPr>
          <w:p w:rsidR="00926CA0" w:rsidRPr="00127D5A" w:rsidRDefault="00926CA0" w:rsidP="00205D8A">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BNZ</w:t>
            </w:r>
          </w:p>
        </w:tc>
        <w:tc>
          <w:tcPr>
            <w:tcW w:w="962" w:type="dxa"/>
          </w:tcPr>
          <w:p w:rsidR="00926CA0" w:rsidRPr="00127D5A" w:rsidRDefault="00926CA0"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15</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926CA0" w:rsidP="00926CA0">
            <w:pPr>
              <w:rPr>
                <w:rStyle w:val="TXTregular1"/>
                <w:color w:val="auto"/>
                <w:sz w:val="20"/>
                <w:szCs w:val="20"/>
              </w:rPr>
            </w:pPr>
            <w:r w:rsidRPr="0065705D">
              <w:rPr>
                <w:rStyle w:val="TXTregular1"/>
                <w:color w:val="auto"/>
                <w:sz w:val="20"/>
                <w:szCs w:val="20"/>
              </w:rPr>
              <w:t>Mętność (A)</w:t>
            </w:r>
          </w:p>
        </w:tc>
        <w:tc>
          <w:tcPr>
            <w:tcW w:w="979"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NTU</w:t>
            </w:r>
          </w:p>
        </w:tc>
        <w:tc>
          <w:tcPr>
            <w:tcW w:w="1071"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&lt;0,1</w:t>
            </w:r>
          </w:p>
        </w:tc>
        <w:tc>
          <w:tcPr>
            <w:tcW w:w="1071"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&lt;0,1</w:t>
            </w:r>
          </w:p>
        </w:tc>
        <w:tc>
          <w:tcPr>
            <w:tcW w:w="1071"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&lt;0,1</w:t>
            </w:r>
          </w:p>
        </w:tc>
        <w:tc>
          <w:tcPr>
            <w:tcW w:w="1074"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&lt;0,1</w:t>
            </w:r>
          </w:p>
        </w:tc>
        <w:tc>
          <w:tcPr>
            <w:tcW w:w="897"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w:t>
            </w:r>
          </w:p>
        </w:tc>
        <w:tc>
          <w:tcPr>
            <w:tcW w:w="926"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akcept</w:t>
            </w:r>
          </w:p>
        </w:tc>
        <w:tc>
          <w:tcPr>
            <w:tcW w:w="962"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5</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AA22B2" w:rsidP="00926CA0">
            <w:pPr>
              <w:rPr>
                <w:rStyle w:val="TXTregular1"/>
                <w:color w:val="auto"/>
                <w:sz w:val="20"/>
                <w:szCs w:val="20"/>
              </w:rPr>
            </w:pPr>
            <w:r w:rsidRPr="0065705D">
              <w:rPr>
                <w:rStyle w:val="TXTregular1"/>
                <w:color w:val="auto"/>
                <w:sz w:val="20"/>
                <w:szCs w:val="20"/>
              </w:rPr>
              <w:t>Odczyn (</w:t>
            </w:r>
            <w:proofErr w:type="spellStart"/>
            <w:r w:rsidRPr="0065705D">
              <w:rPr>
                <w:rStyle w:val="TXTregular1"/>
                <w:color w:val="auto"/>
                <w:sz w:val="20"/>
                <w:szCs w:val="20"/>
              </w:rPr>
              <w:t>pH</w:t>
            </w:r>
            <w:proofErr w:type="spellEnd"/>
            <w:r w:rsidRPr="0065705D">
              <w:rPr>
                <w:rStyle w:val="TXTregular1"/>
                <w:color w:val="auto"/>
                <w:sz w:val="20"/>
                <w:szCs w:val="20"/>
              </w:rPr>
              <w:t>)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c>
          <w:tcPr>
            <w:tcW w:w="1071"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7,9</w:t>
            </w:r>
          </w:p>
        </w:tc>
        <w:tc>
          <w:tcPr>
            <w:tcW w:w="1071"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7,6</w:t>
            </w:r>
          </w:p>
        </w:tc>
        <w:tc>
          <w:tcPr>
            <w:tcW w:w="1071"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7,8</w:t>
            </w:r>
          </w:p>
        </w:tc>
        <w:tc>
          <w:tcPr>
            <w:tcW w:w="1074"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7,5</w:t>
            </w:r>
          </w:p>
        </w:tc>
        <w:tc>
          <w:tcPr>
            <w:tcW w:w="897"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6,5-9,5</w:t>
            </w:r>
          </w:p>
        </w:tc>
        <w:tc>
          <w:tcPr>
            <w:tcW w:w="926" w:type="dxa"/>
          </w:tcPr>
          <w:p w:rsidR="00926CA0" w:rsidRPr="00127D5A" w:rsidRDefault="00AA22B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6,5-9,5</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Przewodność elektryczna właściwa w 25</w:t>
            </w:r>
            <w:r w:rsidRPr="0065705D">
              <w:rPr>
                <w:rStyle w:val="TXTregular1"/>
                <w:rFonts w:ascii="Calibri" w:hAnsi="Calibri" w:cs="Calibri"/>
                <w:color w:val="auto"/>
                <w:sz w:val="20"/>
                <w:szCs w:val="20"/>
                <w:rtl/>
                <w:lang w:bidi="he-IL"/>
              </w:rPr>
              <w:t>֯</w:t>
            </w:r>
            <w:r w:rsidRPr="0065705D">
              <w:rPr>
                <w:rStyle w:val="TXTregular1"/>
                <w:color w:val="auto"/>
                <w:sz w:val="20"/>
                <w:szCs w:val="20"/>
              </w:rPr>
              <w:t>C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µS/cm</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324</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625</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622</w:t>
            </w:r>
          </w:p>
        </w:tc>
        <w:tc>
          <w:tcPr>
            <w:tcW w:w="1074"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68</w:t>
            </w:r>
            <w:r w:rsidR="003C1192">
              <w:rPr>
                <w:rStyle w:val="TXTregular1"/>
                <w:sz w:val="20"/>
                <w:szCs w:val="20"/>
              </w:rPr>
              <w:t>8</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2500</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2500</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Utlenialność z KMnO</w:t>
            </w:r>
            <w:r w:rsidRPr="0065705D">
              <w:rPr>
                <w:rStyle w:val="TXTregular1"/>
                <w:color w:val="auto"/>
                <w:sz w:val="20"/>
                <w:szCs w:val="20"/>
                <w:vertAlign w:val="subscript"/>
              </w:rPr>
              <w:t>4</w:t>
            </w:r>
            <w:r w:rsidRPr="0065705D">
              <w:rPr>
                <w:rStyle w:val="TXTregular1"/>
                <w:color w:val="auto"/>
                <w:sz w:val="20"/>
                <w:szCs w:val="20"/>
              </w:rPr>
              <w:t xml:space="preserve">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1</w:t>
            </w:r>
            <w:r w:rsidR="005A0C33" w:rsidRPr="00127D5A">
              <w:rPr>
                <w:rStyle w:val="TXTregular1"/>
                <w:sz w:val="20"/>
                <w:szCs w:val="20"/>
              </w:rPr>
              <w:t>,8</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&lt;0,7</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&lt;0,7</w:t>
            </w:r>
          </w:p>
        </w:tc>
        <w:tc>
          <w:tcPr>
            <w:tcW w:w="1074"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0,8</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5</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5</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 xml:space="preserve">Brak </w:t>
            </w:r>
            <w:r w:rsidR="00A90EBB" w:rsidRPr="00127D5A">
              <w:rPr>
                <w:rStyle w:val="TXTregular1"/>
                <w:sz w:val="20"/>
                <w:szCs w:val="20"/>
              </w:rPr>
              <w:t>d</w:t>
            </w:r>
            <w:r w:rsidRPr="00127D5A">
              <w:rPr>
                <w:rStyle w:val="TXTregular1"/>
                <w:sz w:val="20"/>
                <w:szCs w:val="20"/>
              </w:rPr>
              <w:t>a</w:t>
            </w:r>
            <w:r w:rsidR="00A90EBB" w:rsidRPr="00127D5A">
              <w:rPr>
                <w:rStyle w:val="TXTregular1"/>
                <w:sz w:val="20"/>
                <w:szCs w:val="20"/>
              </w:rPr>
              <w:t>n</w:t>
            </w:r>
            <w:r w:rsidRPr="00127D5A">
              <w:rPr>
                <w:rStyle w:val="TXTregular1"/>
                <w:sz w:val="20"/>
                <w:szCs w:val="20"/>
              </w:rPr>
              <w:t>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Fluorki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3C1192">
              <w:rPr>
                <w:rStyle w:val="TXTregular1"/>
                <w:sz w:val="20"/>
                <w:szCs w:val="20"/>
              </w:rPr>
              <w:t>8</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0,1</w:t>
            </w:r>
            <w:r w:rsidR="003C1192">
              <w:rPr>
                <w:rStyle w:val="TXTregular1"/>
                <w:sz w:val="20"/>
                <w:szCs w:val="20"/>
              </w:rPr>
              <w:t>1</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0,12</w:t>
            </w:r>
          </w:p>
        </w:tc>
        <w:tc>
          <w:tcPr>
            <w:tcW w:w="1074"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0,1</w:t>
            </w:r>
            <w:r w:rsidR="003C1192">
              <w:rPr>
                <w:rStyle w:val="TXTregular1"/>
                <w:sz w:val="20"/>
                <w:szCs w:val="20"/>
              </w:rPr>
              <w:t>6</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1,5</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1,5</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1,5</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Chlorki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w:t>
            </w:r>
            <w:r w:rsidR="003C1192">
              <w:rPr>
                <w:rStyle w:val="TXTregular1"/>
                <w:sz w:val="20"/>
                <w:szCs w:val="20"/>
              </w:rPr>
              <w:t>7,3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3</w:t>
            </w:r>
            <w:r w:rsidR="003C1192">
              <w:rPr>
                <w:rStyle w:val="TXTregular1"/>
                <w:sz w:val="20"/>
                <w:szCs w:val="20"/>
              </w:rPr>
              <w:t>2,8</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26,9</w:t>
            </w:r>
          </w:p>
        </w:tc>
        <w:tc>
          <w:tcPr>
            <w:tcW w:w="1074" w:type="dxa"/>
          </w:tcPr>
          <w:p w:rsidR="005A0C33"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4</w:t>
            </w:r>
            <w:r w:rsidR="003C1192">
              <w:rPr>
                <w:rStyle w:val="TXTregular1"/>
                <w:sz w:val="20"/>
                <w:szCs w:val="20"/>
              </w:rPr>
              <w:t>1</w:t>
            </w:r>
            <w:r w:rsidRPr="00127D5A">
              <w:rPr>
                <w:rStyle w:val="TXTregular1"/>
                <w:sz w:val="20"/>
                <w:szCs w:val="20"/>
              </w:rPr>
              <w:t>,0</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Jon amonowy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3C1192">
              <w:rPr>
                <w:rStyle w:val="TXTregular1"/>
                <w:sz w:val="20"/>
                <w:szCs w:val="20"/>
              </w:rPr>
              <w:t>19</w:t>
            </w:r>
          </w:p>
        </w:tc>
        <w:tc>
          <w:tcPr>
            <w:tcW w:w="1071" w:type="dxa"/>
          </w:tcPr>
          <w:p w:rsidR="003C1192"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3C1192">
              <w:rPr>
                <w:rStyle w:val="TXTregular1"/>
                <w:sz w:val="20"/>
                <w:szCs w:val="20"/>
              </w:rPr>
              <w:t>26</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0,03</w:t>
            </w:r>
            <w:r w:rsidR="003C1192">
              <w:rPr>
                <w:rStyle w:val="TXTregular1"/>
                <w:sz w:val="20"/>
                <w:szCs w:val="20"/>
              </w:rPr>
              <w:t>1</w:t>
            </w:r>
          </w:p>
        </w:tc>
        <w:tc>
          <w:tcPr>
            <w:tcW w:w="1074"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0,02</w:t>
            </w:r>
            <w:r w:rsidR="003C1192">
              <w:rPr>
                <w:rStyle w:val="TXTregular1"/>
                <w:sz w:val="20"/>
                <w:szCs w:val="20"/>
              </w:rPr>
              <w:t>4</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0,5</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0,5</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1,5</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Azotany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4,1</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w:t>
            </w:r>
            <w:r w:rsidR="003C1192">
              <w:rPr>
                <w:rStyle w:val="TXTregular1"/>
                <w:sz w:val="20"/>
                <w:szCs w:val="20"/>
              </w:rPr>
              <w:t>2,8</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17,</w:t>
            </w:r>
            <w:r w:rsidR="003C1192">
              <w:rPr>
                <w:rStyle w:val="TXTregular1"/>
                <w:sz w:val="20"/>
                <w:szCs w:val="20"/>
              </w:rPr>
              <w:t>3</w:t>
            </w:r>
          </w:p>
        </w:tc>
        <w:tc>
          <w:tcPr>
            <w:tcW w:w="1074"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w:t>
            </w:r>
            <w:r w:rsidR="003C1192">
              <w:rPr>
                <w:rStyle w:val="TXTregular1"/>
                <w:sz w:val="20"/>
                <w:szCs w:val="20"/>
              </w:rPr>
              <w:t>4,3</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50</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50</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50</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Siarczany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20</w:t>
            </w:r>
          </w:p>
        </w:tc>
        <w:tc>
          <w:tcPr>
            <w:tcW w:w="1071"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49</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3</w:t>
            </w:r>
            <w:r w:rsidR="003C1192">
              <w:rPr>
                <w:rStyle w:val="TXTregular1"/>
                <w:sz w:val="20"/>
                <w:szCs w:val="20"/>
              </w:rPr>
              <w:t>3</w:t>
            </w:r>
          </w:p>
        </w:tc>
        <w:tc>
          <w:tcPr>
            <w:tcW w:w="1074" w:type="dxa"/>
          </w:tcPr>
          <w:p w:rsidR="00926CA0" w:rsidRPr="00127D5A" w:rsidRDefault="003C1192"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89</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250</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926CA0" w:rsidRPr="0065705D" w:rsidRDefault="005A0C33" w:rsidP="00926CA0">
            <w:pPr>
              <w:rPr>
                <w:rStyle w:val="TXTregular1"/>
                <w:color w:val="auto"/>
                <w:sz w:val="20"/>
                <w:szCs w:val="20"/>
              </w:rPr>
            </w:pPr>
            <w:r w:rsidRPr="0065705D">
              <w:rPr>
                <w:rStyle w:val="TXTregular1"/>
                <w:color w:val="auto"/>
                <w:sz w:val="20"/>
                <w:szCs w:val="20"/>
              </w:rPr>
              <w:t>Twardość ogólna (A)</w:t>
            </w:r>
          </w:p>
        </w:tc>
        <w:tc>
          <w:tcPr>
            <w:tcW w:w="979"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13</w:t>
            </w:r>
            <w:r w:rsidR="003C1192">
              <w:rPr>
                <w:rStyle w:val="TXTregular1"/>
                <w:sz w:val="20"/>
                <w:szCs w:val="20"/>
              </w:rPr>
              <w:t>3</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w:t>
            </w:r>
            <w:r w:rsidR="008C66BF">
              <w:rPr>
                <w:rStyle w:val="TXTregular1"/>
                <w:sz w:val="20"/>
                <w:szCs w:val="20"/>
              </w:rPr>
              <w:t>78</w:t>
            </w:r>
          </w:p>
        </w:tc>
        <w:tc>
          <w:tcPr>
            <w:tcW w:w="1071"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3</w:t>
            </w:r>
            <w:r w:rsidR="008C66BF">
              <w:rPr>
                <w:rStyle w:val="TXTregular1"/>
                <w:sz w:val="20"/>
                <w:szCs w:val="20"/>
              </w:rPr>
              <w:t>14</w:t>
            </w:r>
          </w:p>
        </w:tc>
        <w:tc>
          <w:tcPr>
            <w:tcW w:w="1074"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3</w:t>
            </w:r>
            <w:r w:rsidR="008C66BF">
              <w:rPr>
                <w:rStyle w:val="TXTregular1"/>
                <w:sz w:val="20"/>
                <w:szCs w:val="20"/>
              </w:rPr>
              <w:t>10</w:t>
            </w:r>
          </w:p>
        </w:tc>
        <w:tc>
          <w:tcPr>
            <w:tcW w:w="897"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60-500</w:t>
            </w:r>
          </w:p>
        </w:tc>
        <w:tc>
          <w:tcPr>
            <w:tcW w:w="926"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c>
          <w:tcPr>
            <w:tcW w:w="962" w:type="dxa"/>
          </w:tcPr>
          <w:p w:rsidR="00926CA0" w:rsidRPr="00127D5A" w:rsidRDefault="005A0C33" w:rsidP="00926CA0">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lastRenderedPageBreak/>
              <w:t>Magnez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7,0</w:t>
            </w:r>
          </w:p>
        </w:tc>
        <w:tc>
          <w:tcPr>
            <w:tcW w:w="1071"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10,0</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9,</w:t>
            </w:r>
            <w:r w:rsidR="008C66BF">
              <w:rPr>
                <w:rStyle w:val="TXTregular1"/>
                <w:sz w:val="20"/>
                <w:szCs w:val="20"/>
              </w:rPr>
              <w:t>6</w:t>
            </w:r>
          </w:p>
        </w:tc>
        <w:tc>
          <w:tcPr>
            <w:tcW w:w="1074"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10,2</w:t>
            </w:r>
          </w:p>
        </w:tc>
        <w:tc>
          <w:tcPr>
            <w:tcW w:w="897"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125</w:t>
            </w:r>
          </w:p>
        </w:tc>
        <w:tc>
          <w:tcPr>
            <w:tcW w:w="926"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c>
          <w:tcPr>
            <w:tcW w:w="962"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t>Żelazo ogólne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&lt;0,025</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&lt;0,025</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&lt;0,025</w:t>
            </w:r>
          </w:p>
        </w:tc>
        <w:tc>
          <w:tcPr>
            <w:tcW w:w="1074"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&lt;0,025</w:t>
            </w:r>
          </w:p>
        </w:tc>
        <w:tc>
          <w:tcPr>
            <w:tcW w:w="897"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0,2</w:t>
            </w:r>
          </w:p>
        </w:tc>
        <w:tc>
          <w:tcPr>
            <w:tcW w:w="926"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0,2</w:t>
            </w:r>
          </w:p>
        </w:tc>
        <w:tc>
          <w:tcPr>
            <w:tcW w:w="962"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0,3</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t>Mangan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1074"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897"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0,05</w:t>
            </w:r>
          </w:p>
        </w:tc>
        <w:tc>
          <w:tcPr>
            <w:tcW w:w="926"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0,05</w:t>
            </w:r>
          </w:p>
        </w:tc>
        <w:tc>
          <w:tcPr>
            <w:tcW w:w="962"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0,05</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t>Miedź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1"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0,1</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4"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8C66BF">
              <w:rPr>
                <w:rStyle w:val="TXTregular1"/>
                <w:sz w:val="20"/>
                <w:szCs w:val="20"/>
              </w:rPr>
              <w:t>4</w:t>
            </w:r>
          </w:p>
        </w:tc>
        <w:tc>
          <w:tcPr>
            <w:tcW w:w="897"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w:t>
            </w:r>
          </w:p>
        </w:tc>
        <w:tc>
          <w:tcPr>
            <w:tcW w:w="926"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w:t>
            </w:r>
          </w:p>
        </w:tc>
        <w:tc>
          <w:tcPr>
            <w:tcW w:w="962"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t>Chrom ogólny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1074"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w:t>
            </w:r>
          </w:p>
        </w:tc>
        <w:tc>
          <w:tcPr>
            <w:tcW w:w="897"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0,05</w:t>
            </w:r>
          </w:p>
        </w:tc>
        <w:tc>
          <w:tcPr>
            <w:tcW w:w="926"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0,05</w:t>
            </w:r>
          </w:p>
        </w:tc>
        <w:tc>
          <w:tcPr>
            <w:tcW w:w="962"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0,05</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t>Nikiel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&lt;0,0025</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&lt;0,0025</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&lt;0,0025</w:t>
            </w:r>
          </w:p>
        </w:tc>
        <w:tc>
          <w:tcPr>
            <w:tcW w:w="1074"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&lt;0,0025</w:t>
            </w:r>
          </w:p>
        </w:tc>
        <w:tc>
          <w:tcPr>
            <w:tcW w:w="897"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0,02</w:t>
            </w:r>
          </w:p>
        </w:tc>
        <w:tc>
          <w:tcPr>
            <w:tcW w:w="926"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0,02</w:t>
            </w:r>
          </w:p>
        </w:tc>
        <w:tc>
          <w:tcPr>
            <w:tcW w:w="962"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0,02</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t>Kadm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&lt;0,00045</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&lt;0,00045</w:t>
            </w:r>
          </w:p>
        </w:tc>
        <w:tc>
          <w:tcPr>
            <w:tcW w:w="1071"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&lt;0,00045</w:t>
            </w:r>
          </w:p>
        </w:tc>
        <w:tc>
          <w:tcPr>
            <w:tcW w:w="1074"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&lt;0,00045</w:t>
            </w:r>
          </w:p>
        </w:tc>
        <w:tc>
          <w:tcPr>
            <w:tcW w:w="897"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0,005</w:t>
            </w:r>
          </w:p>
        </w:tc>
        <w:tc>
          <w:tcPr>
            <w:tcW w:w="926"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0,005</w:t>
            </w:r>
          </w:p>
        </w:tc>
        <w:tc>
          <w:tcPr>
            <w:tcW w:w="962"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0,005</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05D8A" w:rsidP="00296915">
            <w:pPr>
              <w:rPr>
                <w:rStyle w:val="TXTregular1"/>
                <w:color w:val="auto"/>
                <w:sz w:val="20"/>
                <w:szCs w:val="20"/>
              </w:rPr>
            </w:pPr>
            <w:r w:rsidRPr="0065705D">
              <w:rPr>
                <w:rStyle w:val="TXTregular1"/>
                <w:color w:val="auto"/>
                <w:sz w:val="20"/>
                <w:szCs w:val="20"/>
              </w:rPr>
              <w:t>Suma 4 THM</w:t>
            </w:r>
            <w:r w:rsidR="00296915" w:rsidRPr="0065705D">
              <w:rPr>
                <w:rStyle w:val="TXTregular1"/>
                <w:color w:val="auto"/>
                <w:sz w:val="20"/>
                <w:szCs w:val="20"/>
                <w:vertAlign w:val="superscript"/>
              </w:rPr>
              <w:t xml:space="preserve"> </w:t>
            </w:r>
            <w:r w:rsidRPr="0065705D">
              <w:rPr>
                <w:rStyle w:val="Odwoanieprzypisudolnego"/>
                <w:rFonts w:cs="Lato"/>
                <w:color w:val="auto"/>
                <w:sz w:val="20"/>
                <w:szCs w:val="20"/>
              </w:rPr>
              <w:footnoteReference w:id="5"/>
            </w:r>
            <w:r w:rsidRPr="0065705D">
              <w:rPr>
                <w:rStyle w:val="TXTregular1"/>
                <w:color w:val="auto"/>
                <w:sz w:val="20"/>
                <w:szCs w:val="20"/>
                <w:vertAlign w:val="superscript"/>
              </w:rPr>
              <w:t xml:space="preserve"> </w:t>
            </w:r>
            <w:r w:rsidR="00296915" w:rsidRPr="0065705D">
              <w:rPr>
                <w:rStyle w:val="TXTregular1"/>
                <w:color w:val="auto"/>
                <w:sz w:val="20"/>
                <w:szCs w:val="20"/>
              </w:rPr>
              <w:t>(A)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µg/dm</w:t>
            </w:r>
            <w:r w:rsidRPr="00127D5A">
              <w:rPr>
                <w:rStyle w:val="TXTregular1"/>
                <w:sz w:val="20"/>
                <w:szCs w:val="20"/>
                <w:vertAlign w:val="superscript"/>
              </w:rPr>
              <w:t>3</w:t>
            </w:r>
          </w:p>
        </w:tc>
        <w:tc>
          <w:tcPr>
            <w:tcW w:w="1071"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10,6</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&lt;2</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&lt;2</w:t>
            </w:r>
          </w:p>
        </w:tc>
        <w:tc>
          <w:tcPr>
            <w:tcW w:w="1074"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6</w:t>
            </w:r>
            <w:r w:rsidR="00A90EBB" w:rsidRPr="00127D5A">
              <w:rPr>
                <w:rStyle w:val="TXTregular1"/>
                <w:sz w:val="20"/>
                <w:szCs w:val="20"/>
              </w:rPr>
              <w:t>,2</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100</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100</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96915" w:rsidP="00296915">
            <w:pPr>
              <w:rPr>
                <w:rStyle w:val="TXTregular1"/>
                <w:color w:val="auto"/>
                <w:sz w:val="20"/>
                <w:szCs w:val="20"/>
              </w:rPr>
            </w:pPr>
            <w:r w:rsidRPr="0065705D">
              <w:rPr>
                <w:rStyle w:val="TXTregular1"/>
                <w:color w:val="auto"/>
                <w:sz w:val="20"/>
                <w:szCs w:val="20"/>
              </w:rPr>
              <w:t>Chloroform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µg/dm</w:t>
            </w:r>
            <w:r w:rsidRPr="00127D5A">
              <w:rPr>
                <w:rStyle w:val="TXTregular1"/>
                <w:sz w:val="20"/>
                <w:szCs w:val="20"/>
                <w:vertAlign w:val="superscript"/>
              </w:rPr>
              <w:t>3</w:t>
            </w:r>
          </w:p>
        </w:tc>
        <w:tc>
          <w:tcPr>
            <w:tcW w:w="1071"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9,2</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&lt;2</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&lt;2</w:t>
            </w:r>
          </w:p>
        </w:tc>
        <w:tc>
          <w:tcPr>
            <w:tcW w:w="1074"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5,0</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30</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200</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205D8A" w:rsidP="00296915">
            <w:pPr>
              <w:rPr>
                <w:rStyle w:val="TXTregular1"/>
                <w:color w:val="auto"/>
                <w:sz w:val="20"/>
                <w:szCs w:val="20"/>
              </w:rPr>
            </w:pPr>
            <w:r w:rsidRPr="0065705D">
              <w:rPr>
                <w:rStyle w:val="TXTregular1"/>
                <w:color w:val="auto"/>
                <w:sz w:val="20"/>
                <w:szCs w:val="20"/>
              </w:rPr>
              <w:t>Suma 4 WWA</w:t>
            </w:r>
            <w:r w:rsidRPr="0065705D">
              <w:rPr>
                <w:rStyle w:val="Odwoanieprzypisudolnego"/>
                <w:rFonts w:cs="Lato"/>
                <w:color w:val="auto"/>
                <w:sz w:val="20"/>
                <w:szCs w:val="20"/>
              </w:rPr>
              <w:footnoteReference w:id="6"/>
            </w:r>
            <w:r w:rsidRPr="0065705D">
              <w:rPr>
                <w:rStyle w:val="TXTregular1"/>
                <w:color w:val="auto"/>
                <w:sz w:val="20"/>
                <w:szCs w:val="20"/>
              </w:rPr>
              <w:t xml:space="preserve"> </w:t>
            </w:r>
            <w:r w:rsidR="00A90EBB" w:rsidRPr="0065705D">
              <w:rPr>
                <w:rStyle w:val="TXTregular1"/>
                <w:color w:val="auto"/>
                <w:sz w:val="20"/>
                <w:szCs w:val="20"/>
              </w:rPr>
              <w:t>(A)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µg/dm</w:t>
            </w:r>
            <w:r w:rsidRPr="00127D5A">
              <w:rPr>
                <w:rStyle w:val="TXTregular1"/>
                <w:sz w:val="20"/>
                <w:szCs w:val="20"/>
                <w:vertAlign w:val="superscript"/>
              </w:rPr>
              <w:t>3</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4"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0,1</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0,1</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A90EBB" w:rsidP="00296915">
            <w:pPr>
              <w:rPr>
                <w:rStyle w:val="TXTregular1"/>
                <w:color w:val="auto"/>
                <w:sz w:val="20"/>
                <w:szCs w:val="20"/>
              </w:rPr>
            </w:pPr>
            <w:proofErr w:type="spellStart"/>
            <w:r w:rsidRPr="0065705D">
              <w:rPr>
                <w:rStyle w:val="TXTregular1"/>
                <w:color w:val="auto"/>
                <w:sz w:val="20"/>
                <w:szCs w:val="20"/>
              </w:rPr>
              <w:t>Benzo</w:t>
            </w:r>
            <w:proofErr w:type="spellEnd"/>
            <w:r w:rsidRPr="0065705D">
              <w:rPr>
                <w:rStyle w:val="TXTregular1"/>
                <w:color w:val="auto"/>
                <w:sz w:val="20"/>
                <w:szCs w:val="20"/>
              </w:rPr>
              <w:t>(a)</w:t>
            </w:r>
            <w:proofErr w:type="spellStart"/>
            <w:r w:rsidRPr="0065705D">
              <w:rPr>
                <w:rStyle w:val="TXTregular1"/>
                <w:color w:val="auto"/>
                <w:sz w:val="20"/>
                <w:szCs w:val="20"/>
              </w:rPr>
              <w:t>piren</w:t>
            </w:r>
            <w:proofErr w:type="spellEnd"/>
            <w:r w:rsidRPr="0065705D">
              <w:rPr>
                <w:rStyle w:val="TXTregular1"/>
                <w:color w:val="auto"/>
                <w:sz w:val="20"/>
                <w:szCs w:val="20"/>
              </w:rPr>
              <w:t xml:space="preserve">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µg/dm</w:t>
            </w:r>
            <w:r w:rsidRPr="00127D5A">
              <w:rPr>
                <w:rStyle w:val="TXTregular1"/>
                <w:sz w:val="20"/>
                <w:szCs w:val="20"/>
                <w:vertAlign w:val="superscript"/>
              </w:rPr>
              <w:t>3</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1074"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&lt;0,003</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0,01</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0,01</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A90EBB" w:rsidP="00296915">
            <w:pPr>
              <w:rPr>
                <w:rStyle w:val="TXTregular1"/>
                <w:color w:val="auto"/>
                <w:sz w:val="20"/>
                <w:szCs w:val="20"/>
              </w:rPr>
            </w:pPr>
            <w:r w:rsidRPr="0065705D">
              <w:rPr>
                <w:rStyle w:val="TXTregular1"/>
                <w:color w:val="auto"/>
                <w:sz w:val="20"/>
                <w:szCs w:val="20"/>
              </w:rPr>
              <w:t>Bakterie grupy coli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proofErr w:type="spellStart"/>
            <w:r w:rsidRPr="00127D5A">
              <w:rPr>
                <w:rStyle w:val="TXTregular1"/>
                <w:sz w:val="20"/>
                <w:szCs w:val="20"/>
              </w:rPr>
              <w:t>jtk</w:t>
            </w:r>
            <w:proofErr w:type="spellEnd"/>
            <w:r w:rsidRPr="00127D5A">
              <w:rPr>
                <w:rStyle w:val="TXTregular1"/>
                <w:sz w:val="20"/>
                <w:szCs w:val="20"/>
              </w:rPr>
              <w:t>/100 ml</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4"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A90EBB" w:rsidP="00296915">
            <w:pPr>
              <w:rPr>
                <w:rStyle w:val="TXTregular1"/>
                <w:color w:val="auto"/>
                <w:sz w:val="20"/>
                <w:szCs w:val="20"/>
              </w:rPr>
            </w:pPr>
            <w:r w:rsidRPr="0065705D">
              <w:rPr>
                <w:rStyle w:val="TXTregular1"/>
                <w:color w:val="auto"/>
                <w:sz w:val="20"/>
                <w:szCs w:val="20"/>
              </w:rPr>
              <w:t>Escherichia coli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proofErr w:type="spellStart"/>
            <w:r w:rsidRPr="00127D5A">
              <w:rPr>
                <w:rStyle w:val="TXTregular1"/>
                <w:sz w:val="20"/>
                <w:szCs w:val="20"/>
              </w:rPr>
              <w:t>jtk</w:t>
            </w:r>
            <w:proofErr w:type="spellEnd"/>
            <w:r w:rsidRPr="00127D5A">
              <w:rPr>
                <w:rStyle w:val="TXTregular1"/>
                <w:sz w:val="20"/>
                <w:szCs w:val="20"/>
              </w:rPr>
              <w:t>/100 ml</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4"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A90EBB" w:rsidP="00296915">
            <w:pPr>
              <w:rPr>
                <w:rStyle w:val="TXTregular1"/>
                <w:color w:val="auto"/>
                <w:sz w:val="20"/>
                <w:szCs w:val="20"/>
              </w:rPr>
            </w:pPr>
            <w:r w:rsidRPr="0065705D">
              <w:rPr>
                <w:rStyle w:val="TXTregular1"/>
                <w:color w:val="auto"/>
                <w:sz w:val="20"/>
                <w:szCs w:val="20"/>
              </w:rPr>
              <w:t>Paciorkowce kałowe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proofErr w:type="spellStart"/>
            <w:r w:rsidRPr="00127D5A">
              <w:rPr>
                <w:rStyle w:val="TXTregular1"/>
                <w:sz w:val="20"/>
                <w:szCs w:val="20"/>
              </w:rPr>
              <w:t>jtk</w:t>
            </w:r>
            <w:proofErr w:type="spellEnd"/>
            <w:r w:rsidRPr="00127D5A">
              <w:rPr>
                <w:rStyle w:val="TXTregular1"/>
                <w:sz w:val="20"/>
                <w:szCs w:val="20"/>
              </w:rPr>
              <w:t>/100 ml</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4"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A90EBB" w:rsidP="00296915">
            <w:pPr>
              <w:rPr>
                <w:rStyle w:val="TXTregular1"/>
                <w:color w:val="auto"/>
                <w:sz w:val="20"/>
                <w:szCs w:val="20"/>
              </w:rPr>
            </w:pPr>
            <w:r w:rsidRPr="0065705D">
              <w:rPr>
                <w:rStyle w:val="TXTregular1"/>
                <w:color w:val="auto"/>
                <w:sz w:val="20"/>
                <w:szCs w:val="20"/>
              </w:rPr>
              <w:lastRenderedPageBreak/>
              <w:t xml:space="preserve">Clostridium </w:t>
            </w:r>
            <w:proofErr w:type="spellStart"/>
            <w:r w:rsidRPr="0065705D">
              <w:rPr>
                <w:rStyle w:val="TXTregular1"/>
                <w:color w:val="auto"/>
                <w:sz w:val="20"/>
                <w:szCs w:val="20"/>
              </w:rPr>
              <w:t>perfringens</w:t>
            </w:r>
            <w:proofErr w:type="spellEnd"/>
            <w:r w:rsidRPr="0065705D">
              <w:rPr>
                <w:rStyle w:val="TXTregular1"/>
                <w:color w:val="auto"/>
                <w:sz w:val="20"/>
                <w:szCs w:val="20"/>
              </w:rPr>
              <w:t xml:space="preserve"> (łącznie z przetrwalnikami)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proofErr w:type="spellStart"/>
            <w:r w:rsidRPr="00127D5A">
              <w:rPr>
                <w:rStyle w:val="TXTregular1"/>
                <w:sz w:val="20"/>
                <w:szCs w:val="20"/>
              </w:rPr>
              <w:t>jtk</w:t>
            </w:r>
            <w:proofErr w:type="spellEnd"/>
            <w:r w:rsidRPr="00127D5A">
              <w:rPr>
                <w:rStyle w:val="TXTregular1"/>
                <w:sz w:val="20"/>
                <w:szCs w:val="20"/>
              </w:rPr>
              <w:t>/100 ml</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1074"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A90EBB" w:rsidP="00296915">
            <w:pPr>
              <w:rPr>
                <w:rStyle w:val="TXTregular1"/>
                <w:color w:val="auto"/>
                <w:sz w:val="20"/>
                <w:szCs w:val="20"/>
              </w:rPr>
            </w:pPr>
            <w:r w:rsidRPr="0065705D">
              <w:rPr>
                <w:rStyle w:val="TXTregular1"/>
                <w:color w:val="auto"/>
                <w:sz w:val="20"/>
                <w:szCs w:val="20"/>
              </w:rPr>
              <w:t>Ogólna liczba mikroorganizmów na agarze odżywczym w 22</w:t>
            </w:r>
            <w:r w:rsidRPr="0065705D">
              <w:rPr>
                <w:rStyle w:val="TXTregular1"/>
                <w:rFonts w:ascii="Calibri" w:hAnsi="Calibri" w:cs="Calibri"/>
                <w:color w:val="auto"/>
                <w:sz w:val="20"/>
                <w:szCs w:val="20"/>
                <w:rtl/>
                <w:lang w:bidi="he-IL"/>
              </w:rPr>
              <w:t>֯</w:t>
            </w:r>
            <w:r w:rsidRPr="0065705D">
              <w:rPr>
                <w:rStyle w:val="TXTregular1"/>
                <w:color w:val="auto"/>
                <w:sz w:val="20"/>
                <w:szCs w:val="20"/>
              </w:rPr>
              <w:t>C (A)</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proofErr w:type="spellStart"/>
            <w:r w:rsidRPr="00127D5A">
              <w:rPr>
                <w:rStyle w:val="TXTregular1"/>
                <w:sz w:val="20"/>
                <w:szCs w:val="20"/>
              </w:rPr>
              <w:t>jtk</w:t>
            </w:r>
            <w:proofErr w:type="spellEnd"/>
            <w:r w:rsidRPr="00127D5A">
              <w:rPr>
                <w:rStyle w:val="TXTregular1"/>
                <w:sz w:val="20"/>
                <w:szCs w:val="20"/>
              </w:rPr>
              <w:t>/ml</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2</w:t>
            </w:r>
          </w:p>
        </w:tc>
        <w:tc>
          <w:tcPr>
            <w:tcW w:w="1071"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3</w:t>
            </w:r>
          </w:p>
        </w:tc>
        <w:tc>
          <w:tcPr>
            <w:tcW w:w="1074" w:type="dxa"/>
          </w:tcPr>
          <w:p w:rsidR="00296915" w:rsidRPr="00127D5A" w:rsidRDefault="008C66BF"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Pr>
                <w:rStyle w:val="TXTregular1"/>
                <w:sz w:val="20"/>
                <w:szCs w:val="20"/>
              </w:rPr>
              <w:t>4</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BNZ</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BNZ</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r w:rsidR="00A90EBB" w:rsidTr="008C66BF">
        <w:tc>
          <w:tcPr>
            <w:cnfStyle w:val="001000000000" w:firstRow="0" w:lastRow="0" w:firstColumn="1" w:lastColumn="0" w:oddVBand="0" w:evenVBand="0" w:oddHBand="0" w:evenHBand="0" w:firstRowFirstColumn="0" w:firstRowLastColumn="0" w:lastRowFirstColumn="0" w:lastRowLastColumn="0"/>
            <w:tcW w:w="2405" w:type="dxa"/>
          </w:tcPr>
          <w:p w:rsidR="00296915" w:rsidRPr="0065705D" w:rsidRDefault="00A90EBB" w:rsidP="00296915">
            <w:pPr>
              <w:rPr>
                <w:rStyle w:val="TXTregular1"/>
                <w:color w:val="auto"/>
                <w:sz w:val="20"/>
                <w:szCs w:val="20"/>
              </w:rPr>
            </w:pPr>
            <w:r w:rsidRPr="0065705D">
              <w:rPr>
                <w:rStyle w:val="TXTregular1"/>
                <w:color w:val="auto"/>
                <w:sz w:val="20"/>
                <w:szCs w:val="20"/>
              </w:rPr>
              <w:t>Chlor wolny w sieci wodociągowej</w:t>
            </w:r>
          </w:p>
        </w:tc>
        <w:tc>
          <w:tcPr>
            <w:tcW w:w="979" w:type="dxa"/>
          </w:tcPr>
          <w:p w:rsidR="00296915" w:rsidRPr="00127D5A" w:rsidRDefault="00296915"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mg/dm</w:t>
            </w:r>
            <w:r w:rsidRPr="00127D5A">
              <w:rPr>
                <w:rStyle w:val="TXTregular1"/>
                <w:sz w:val="20"/>
                <w:szCs w:val="20"/>
                <w:vertAlign w:val="superscript"/>
              </w:rPr>
              <w:t>3</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8C66BF">
              <w:rPr>
                <w:rStyle w:val="TXTregular1"/>
                <w:sz w:val="20"/>
                <w:szCs w:val="20"/>
              </w:rPr>
              <w:t>5</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8C66BF">
              <w:rPr>
                <w:rStyle w:val="TXTregular1"/>
                <w:sz w:val="20"/>
                <w:szCs w:val="20"/>
              </w:rPr>
              <w:t>5</w:t>
            </w:r>
          </w:p>
        </w:tc>
        <w:tc>
          <w:tcPr>
            <w:tcW w:w="1071"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8C66BF">
              <w:rPr>
                <w:rStyle w:val="TXTregular1"/>
                <w:sz w:val="20"/>
                <w:szCs w:val="20"/>
              </w:rPr>
              <w:t>5</w:t>
            </w:r>
          </w:p>
        </w:tc>
        <w:tc>
          <w:tcPr>
            <w:tcW w:w="1074"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0,0</w:t>
            </w:r>
            <w:r w:rsidR="008C66BF">
              <w:rPr>
                <w:rStyle w:val="TXTregular1"/>
                <w:sz w:val="20"/>
                <w:szCs w:val="20"/>
              </w:rPr>
              <w:t>5</w:t>
            </w:r>
          </w:p>
        </w:tc>
        <w:tc>
          <w:tcPr>
            <w:tcW w:w="897"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0,3</w:t>
            </w:r>
          </w:p>
        </w:tc>
        <w:tc>
          <w:tcPr>
            <w:tcW w:w="926"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c>
          <w:tcPr>
            <w:tcW w:w="962" w:type="dxa"/>
          </w:tcPr>
          <w:p w:rsidR="00296915" w:rsidRPr="00127D5A" w:rsidRDefault="00A90EBB" w:rsidP="00296915">
            <w:pPr>
              <w:cnfStyle w:val="000000000000" w:firstRow="0" w:lastRow="0" w:firstColumn="0" w:lastColumn="0" w:oddVBand="0" w:evenVBand="0" w:oddHBand="0" w:evenHBand="0" w:firstRowFirstColumn="0" w:firstRowLastColumn="0" w:lastRowFirstColumn="0" w:lastRowLastColumn="0"/>
              <w:rPr>
                <w:rStyle w:val="TXTregular1"/>
                <w:sz w:val="20"/>
                <w:szCs w:val="20"/>
              </w:rPr>
            </w:pPr>
            <w:r w:rsidRPr="00127D5A">
              <w:rPr>
                <w:rStyle w:val="TXTregular1"/>
                <w:sz w:val="20"/>
                <w:szCs w:val="20"/>
              </w:rPr>
              <w:t>Brak danych</w:t>
            </w:r>
          </w:p>
        </w:tc>
      </w:tr>
    </w:tbl>
    <w:p w:rsidR="00127D5A" w:rsidRDefault="00127D5A" w:rsidP="00127D5A">
      <w:pPr>
        <w:pStyle w:val="Nagwek2"/>
      </w:pPr>
      <w:bookmarkStart w:id="15" w:name="_Toc53054393"/>
      <w:r>
        <w:t>MARKETING</w:t>
      </w:r>
      <w:bookmarkEnd w:id="15"/>
    </w:p>
    <w:p w:rsidR="008C66BF" w:rsidRPr="008C66BF" w:rsidRDefault="008C66BF" w:rsidP="008C66BF">
      <w:pPr>
        <w:rPr>
          <w:rStyle w:val="TXTregular1"/>
        </w:rPr>
      </w:pPr>
      <w:r w:rsidRPr="008C66BF">
        <w:rPr>
          <w:rStyle w:val="TXTregular1"/>
        </w:rPr>
        <w:t xml:space="preserve">W 2020 roku Wodociągi Miasta Krakowa S.A. kontynuowały działania koncentrujące się na utrwalaniu wśród mieszkańców pozytywnego wizerunku przedsiębiorstwa, jako instytucji gwarantującej najwyższą jakość usług, godnej zaufania i otwartej na oczekiwania klientów. </w:t>
      </w:r>
    </w:p>
    <w:p w:rsidR="008C66BF" w:rsidRPr="008C66BF" w:rsidRDefault="008C66BF" w:rsidP="008C66BF">
      <w:pPr>
        <w:rPr>
          <w:rStyle w:val="TXTregular1"/>
        </w:rPr>
      </w:pPr>
      <w:r w:rsidRPr="008C66BF">
        <w:rPr>
          <w:rStyle w:val="TXTregular1"/>
        </w:rPr>
        <w:t xml:space="preserve">Z uwagi na wyjątkową specyfikę roku 2020 upływającego pod znakiem pandemii COVID-19, Wodociągi Miasta Krakowa S.A. w celu zapewnienia ciągłego przepływu informacji, położyły nacisk na komunikację wewnętrzną i utrzymanie stałego kontaktu z pracownikami oraz komunikację zewnętrzną z mieszkańcami. Opracowano i opublikowano 74 materiały graficzne m.in. w celu rozwiania ewentualnych wątpliwości dotyczących bezpieczeństwa spożycia wody z kranu w czasie epidemii, przestrzegania przed oszustami i </w:t>
      </w:r>
      <w:proofErr w:type="spellStart"/>
      <w:r w:rsidRPr="008C66BF">
        <w:rPr>
          <w:rStyle w:val="TXTregular1"/>
        </w:rPr>
        <w:t>cyberoszustami</w:t>
      </w:r>
      <w:proofErr w:type="spellEnd"/>
      <w:r w:rsidRPr="008C66BF">
        <w:rPr>
          <w:rStyle w:val="TXTregular1"/>
        </w:rPr>
        <w:t>, wyjaśnienia procedury ponownego uruchomienia wody po dłuższej przerwie, przekazywania informacji o trybie pracy Spółki. Chcąc aktywnie uczestniczyć w życiu miasta oraz mając na względzie wagę rzetelnego przekazu do mieszkańców, Spółka opublikowała 35 aktualności, 56 postów na Facebooku oraz 14 postów na Instagramie, o tematyce ściśle związanej z epidemią</w:t>
      </w:r>
      <w:r w:rsidR="004D0D19">
        <w:rPr>
          <w:rStyle w:val="TXTregular1"/>
        </w:rPr>
        <w:t>….</w:t>
      </w:r>
    </w:p>
    <w:p w:rsidR="008C66BF" w:rsidRPr="008C66BF" w:rsidRDefault="008C66BF" w:rsidP="008C66BF">
      <w:pPr>
        <w:rPr>
          <w:rStyle w:val="TXTregular1"/>
        </w:rPr>
      </w:pPr>
      <w:r w:rsidRPr="008C66BF">
        <w:rPr>
          <w:rStyle w:val="TXTregular1"/>
        </w:rPr>
        <w:t xml:space="preserve">W roku sprawozdawczym Spółka podjęła niezbędne prace związane z dostosowaniem strony internetowej do wymagań ustawy z dnia 4 kwietnia 2019 roku o dostępności cyfrowej stron internetowych i aplikacji mobilnych podmiotów publicznych . W dniach 1-30 maja 2020 roku został </w:t>
      </w:r>
      <w:r w:rsidRPr="008C66BF">
        <w:rPr>
          <w:rStyle w:val="TXTregular1"/>
        </w:rPr>
        <w:lastRenderedPageBreak/>
        <w:t xml:space="preserve">przeprowadzony audyt serwisu internetowego wodociagi.krakow.pl. Na jego podstawie wprowadzono zmiany mające ułatwić osobom z niepełnosprawnościami poruszanie się po stronie internetowej Spółki (standardy WCAG 2.1.). W dniu 23 września na stronie internetowej została zamieszczona deklaracja dostępności serwisów internetowych Wodociągów Miasta Krakowa S.A. i od tego momentu większość nowych informacji i plików na stronie internetowej Spółki oraz w mediach społecznościowych spełnia wymagania dostępności cyfrowej. Na platformie YouTube zostało zamieszczonych łącznie 25 filmów z </w:t>
      </w:r>
      <w:proofErr w:type="spellStart"/>
      <w:r w:rsidRPr="008C66BF">
        <w:rPr>
          <w:rStyle w:val="TXTregular1"/>
        </w:rPr>
        <w:t>audiodeskrypcją</w:t>
      </w:r>
      <w:proofErr w:type="spellEnd"/>
      <w:r w:rsidRPr="008C66BF">
        <w:rPr>
          <w:rStyle w:val="TXTregular1"/>
        </w:rPr>
        <w:t>, dostosowanych do potrzeb osób z niepełnosprawnościami.</w:t>
      </w:r>
    </w:p>
    <w:p w:rsidR="008C66BF" w:rsidRPr="008C66BF" w:rsidRDefault="008C66BF" w:rsidP="008C66BF">
      <w:pPr>
        <w:rPr>
          <w:rStyle w:val="TXTregular1"/>
        </w:rPr>
      </w:pPr>
      <w:r w:rsidRPr="008C66BF">
        <w:rPr>
          <w:rStyle w:val="TXTregular1"/>
        </w:rPr>
        <w:t>W ramach kampanii W Krakowie dobra woda prosto z kranu zrealizowano między innymi:</w:t>
      </w:r>
    </w:p>
    <w:p w:rsidR="008C66BF" w:rsidRPr="008C66BF" w:rsidRDefault="008C66BF" w:rsidP="005C0BCC">
      <w:pPr>
        <w:pStyle w:val="Akapitzlist"/>
        <w:numPr>
          <w:ilvl w:val="0"/>
          <w:numId w:val="15"/>
        </w:numPr>
        <w:rPr>
          <w:rStyle w:val="TXTregular1"/>
        </w:rPr>
      </w:pPr>
      <w:r w:rsidRPr="008C66BF">
        <w:rPr>
          <w:rStyle w:val="TXTregular1"/>
        </w:rPr>
        <w:t xml:space="preserve">akcję W Krakowie pijemy </w:t>
      </w:r>
      <w:proofErr w:type="spellStart"/>
      <w:r w:rsidRPr="008C66BF">
        <w:rPr>
          <w:rStyle w:val="TXTregular1"/>
        </w:rPr>
        <w:t>kranowiankę</w:t>
      </w:r>
      <w:proofErr w:type="spellEnd"/>
      <w:r w:rsidRPr="008C66BF">
        <w:rPr>
          <w:rStyle w:val="TXTregular1"/>
        </w:rPr>
        <w:t xml:space="preserve">! skierowaną do krakowskich restauratorów, zachęcającą do udostępniania klientom wody z kranu – jej celem jest propagowanie ekologicznego stylu życia (redukcja zużycia plastiku, oszczędzanie zasobów) </w:t>
      </w:r>
    </w:p>
    <w:p w:rsidR="008C66BF" w:rsidRPr="008C66BF" w:rsidRDefault="008C66BF" w:rsidP="005C0BCC">
      <w:pPr>
        <w:pStyle w:val="Akapitzlist"/>
        <w:numPr>
          <w:ilvl w:val="0"/>
          <w:numId w:val="15"/>
        </w:numPr>
        <w:rPr>
          <w:rStyle w:val="TXTregular1"/>
        </w:rPr>
      </w:pPr>
      <w:r w:rsidRPr="008C66BF">
        <w:rPr>
          <w:rStyle w:val="TXTregular1"/>
        </w:rPr>
        <w:t xml:space="preserve">oraz informowanie mieszkańców o wysokiej jakości krakowskiej kranówki </w:t>
      </w:r>
    </w:p>
    <w:p w:rsidR="008C66BF" w:rsidRPr="008C66BF" w:rsidRDefault="008C66BF" w:rsidP="005C0BCC">
      <w:pPr>
        <w:pStyle w:val="Akapitzlist"/>
        <w:numPr>
          <w:ilvl w:val="0"/>
          <w:numId w:val="15"/>
        </w:numPr>
        <w:rPr>
          <w:rStyle w:val="TXTregular1"/>
        </w:rPr>
      </w:pPr>
      <w:r w:rsidRPr="008C66BF">
        <w:rPr>
          <w:rStyle w:val="TXTregular1"/>
        </w:rPr>
        <w:t xml:space="preserve">program Na zdrowie. Seniorze pij </w:t>
      </w:r>
      <w:proofErr w:type="spellStart"/>
      <w:r w:rsidRPr="008C66BF">
        <w:rPr>
          <w:rStyle w:val="TXTregular1"/>
        </w:rPr>
        <w:t>kranowiankę</w:t>
      </w:r>
      <w:proofErr w:type="spellEnd"/>
      <w:r w:rsidRPr="008C66BF">
        <w:rPr>
          <w:rStyle w:val="TXTregular1"/>
        </w:rPr>
        <w:t>!, którego celem jest zwrócenie uwagi na potrzebę regularnego picia wody przez osoby powyżej sześćdziesiątego roku życia</w:t>
      </w:r>
    </w:p>
    <w:p w:rsidR="008C66BF" w:rsidRPr="008C66BF" w:rsidRDefault="008C66BF" w:rsidP="005C0BCC">
      <w:pPr>
        <w:pStyle w:val="Akapitzlist"/>
        <w:numPr>
          <w:ilvl w:val="0"/>
          <w:numId w:val="15"/>
        </w:numPr>
        <w:rPr>
          <w:rStyle w:val="TXTregular1"/>
        </w:rPr>
      </w:pPr>
      <w:r w:rsidRPr="008C66BF">
        <w:rPr>
          <w:rStyle w:val="TXTregular1"/>
        </w:rPr>
        <w:t xml:space="preserve">prelekcje o </w:t>
      </w:r>
      <w:proofErr w:type="spellStart"/>
      <w:r w:rsidRPr="008C66BF">
        <w:rPr>
          <w:rStyle w:val="TXTregular1"/>
        </w:rPr>
        <w:t>kranowiance</w:t>
      </w:r>
      <w:proofErr w:type="spellEnd"/>
      <w:r w:rsidRPr="008C66BF">
        <w:rPr>
          <w:rStyle w:val="TXTregular1"/>
        </w:rPr>
        <w:t xml:space="preserve"> dla firm, szkół i restauracji</w:t>
      </w:r>
    </w:p>
    <w:p w:rsidR="008C66BF" w:rsidRPr="008C66BF" w:rsidRDefault="008C66BF" w:rsidP="005C0BCC">
      <w:pPr>
        <w:pStyle w:val="Akapitzlist"/>
        <w:numPr>
          <w:ilvl w:val="0"/>
          <w:numId w:val="15"/>
        </w:numPr>
        <w:rPr>
          <w:rStyle w:val="TXTregular1"/>
        </w:rPr>
      </w:pPr>
      <w:r w:rsidRPr="008C66BF">
        <w:rPr>
          <w:rStyle w:val="TXTregular1"/>
        </w:rPr>
        <w:t>edukację ekologiczną dla pracowników w ramach Programu Kadry Rozwojowej</w:t>
      </w:r>
    </w:p>
    <w:p w:rsidR="008C66BF" w:rsidRPr="008C66BF" w:rsidRDefault="008C66BF" w:rsidP="005C0BCC">
      <w:pPr>
        <w:pStyle w:val="Akapitzlist"/>
        <w:numPr>
          <w:ilvl w:val="0"/>
          <w:numId w:val="15"/>
        </w:numPr>
        <w:rPr>
          <w:rStyle w:val="TXTregular1"/>
        </w:rPr>
      </w:pPr>
      <w:r w:rsidRPr="008C66BF">
        <w:rPr>
          <w:rStyle w:val="TXTregular1"/>
        </w:rPr>
        <w:t xml:space="preserve">kontynuację akcji W Krakowie dobra woda prosto z kranu w Twojej szkole, urzędzie, szpitalu – zamontowano </w:t>
      </w:r>
    </w:p>
    <w:p w:rsidR="008C66BF" w:rsidRPr="008C66BF" w:rsidRDefault="008C66BF" w:rsidP="005C0BCC">
      <w:pPr>
        <w:pStyle w:val="Akapitzlist"/>
        <w:numPr>
          <w:ilvl w:val="0"/>
          <w:numId w:val="15"/>
        </w:numPr>
        <w:rPr>
          <w:rStyle w:val="TXTregular1"/>
        </w:rPr>
      </w:pPr>
      <w:r w:rsidRPr="008C66BF">
        <w:rPr>
          <w:rStyle w:val="TXTregular1"/>
        </w:rPr>
        <w:t xml:space="preserve">kolejne 25 </w:t>
      </w:r>
      <w:proofErr w:type="spellStart"/>
      <w:r w:rsidRPr="008C66BF">
        <w:rPr>
          <w:rStyle w:val="TXTregular1"/>
        </w:rPr>
        <w:t>pitników</w:t>
      </w:r>
      <w:proofErr w:type="spellEnd"/>
    </w:p>
    <w:p w:rsidR="008C66BF" w:rsidRPr="008C66BF" w:rsidRDefault="008C66BF" w:rsidP="005C0BCC">
      <w:pPr>
        <w:pStyle w:val="Akapitzlist"/>
        <w:numPr>
          <w:ilvl w:val="0"/>
          <w:numId w:val="15"/>
        </w:numPr>
        <w:rPr>
          <w:rStyle w:val="TXTregular1"/>
        </w:rPr>
      </w:pPr>
      <w:r w:rsidRPr="008C66BF">
        <w:rPr>
          <w:rStyle w:val="TXTregular1"/>
        </w:rPr>
        <w:t>współpracę ze światem nauki, przedsiębiorstwami i organizacjami branżowymi, spółdzielniami mieszkaniowymi, szkołami, uczelniami wyższymi, domami kultury, klubami sportowymi i stowarzyszeniami</w:t>
      </w:r>
    </w:p>
    <w:p w:rsidR="008C66BF" w:rsidRPr="008C66BF" w:rsidRDefault="008C66BF" w:rsidP="005C0BCC">
      <w:pPr>
        <w:pStyle w:val="Akapitzlist"/>
        <w:numPr>
          <w:ilvl w:val="0"/>
          <w:numId w:val="15"/>
        </w:numPr>
        <w:rPr>
          <w:rStyle w:val="TXTregular1"/>
        </w:rPr>
      </w:pPr>
      <w:r w:rsidRPr="008C66BF">
        <w:rPr>
          <w:rStyle w:val="TXTregular1"/>
        </w:rPr>
        <w:t>treści kampanijne i informacje o działalności na miejskich portalach, w mediach lokalnych i branżowych oraz własnym wydawnictwie Woda i My</w:t>
      </w:r>
    </w:p>
    <w:p w:rsidR="008C66BF" w:rsidRPr="008C66BF" w:rsidRDefault="008C66BF" w:rsidP="005C0BCC">
      <w:pPr>
        <w:pStyle w:val="Akapitzlist"/>
        <w:numPr>
          <w:ilvl w:val="0"/>
          <w:numId w:val="15"/>
        </w:numPr>
        <w:rPr>
          <w:rStyle w:val="TXTregular1"/>
        </w:rPr>
      </w:pPr>
      <w:r w:rsidRPr="008C66BF">
        <w:rPr>
          <w:rStyle w:val="TXTregular1"/>
        </w:rPr>
        <w:t>grafiki kampanijne na miejskich tramwajach i własnej flocie samochodowej</w:t>
      </w:r>
    </w:p>
    <w:p w:rsidR="008C66BF" w:rsidRPr="008C66BF" w:rsidRDefault="008C66BF" w:rsidP="005C0BCC">
      <w:pPr>
        <w:pStyle w:val="Akapitzlist"/>
        <w:numPr>
          <w:ilvl w:val="0"/>
          <w:numId w:val="15"/>
        </w:numPr>
        <w:rPr>
          <w:rStyle w:val="TXTregular1"/>
        </w:rPr>
      </w:pPr>
      <w:r w:rsidRPr="008C66BF">
        <w:rPr>
          <w:rStyle w:val="TXTregular1"/>
        </w:rPr>
        <w:t xml:space="preserve">dystrybucję materiałów edukacyjnych wśród mieszkańców (ulotki, foldery, książeczki) </w:t>
      </w:r>
    </w:p>
    <w:p w:rsidR="008C66BF" w:rsidRPr="008C66BF" w:rsidRDefault="008C66BF" w:rsidP="005C0BCC">
      <w:pPr>
        <w:pStyle w:val="Akapitzlist"/>
        <w:numPr>
          <w:ilvl w:val="0"/>
          <w:numId w:val="15"/>
        </w:numPr>
        <w:rPr>
          <w:rStyle w:val="TXTregular1"/>
        </w:rPr>
      </w:pPr>
      <w:r w:rsidRPr="008C66BF">
        <w:rPr>
          <w:rStyle w:val="TXTregular1"/>
        </w:rPr>
        <w:t xml:space="preserve">dystrybucję 250 szklanek i 400 bidonów w ramach akcji W Krakowie pijemy </w:t>
      </w:r>
      <w:proofErr w:type="spellStart"/>
      <w:r w:rsidRPr="008C66BF">
        <w:rPr>
          <w:rStyle w:val="TXTregular1"/>
        </w:rPr>
        <w:t>kranowiankę</w:t>
      </w:r>
      <w:proofErr w:type="spellEnd"/>
      <w:r w:rsidRPr="008C66BF">
        <w:rPr>
          <w:rStyle w:val="TXTregular1"/>
        </w:rPr>
        <w:t xml:space="preserve"> – #</w:t>
      </w:r>
      <w:proofErr w:type="spellStart"/>
      <w:r w:rsidRPr="008C66BF">
        <w:rPr>
          <w:rStyle w:val="TXTregular1"/>
        </w:rPr>
        <w:t>zgarnijszklankę</w:t>
      </w:r>
      <w:proofErr w:type="spellEnd"/>
      <w:r w:rsidRPr="008C66BF">
        <w:rPr>
          <w:rStyle w:val="TXTregular1"/>
        </w:rPr>
        <w:t xml:space="preserve"> i #</w:t>
      </w:r>
      <w:proofErr w:type="spellStart"/>
      <w:r w:rsidRPr="008C66BF">
        <w:rPr>
          <w:rStyle w:val="TXTregular1"/>
        </w:rPr>
        <w:t>zgarnijbidon</w:t>
      </w:r>
      <w:proofErr w:type="spellEnd"/>
    </w:p>
    <w:p w:rsidR="008C66BF" w:rsidRPr="008C66BF" w:rsidRDefault="008C66BF" w:rsidP="005C0BCC">
      <w:pPr>
        <w:pStyle w:val="Akapitzlist"/>
        <w:numPr>
          <w:ilvl w:val="0"/>
          <w:numId w:val="15"/>
        </w:numPr>
        <w:rPr>
          <w:rStyle w:val="TXTregular1"/>
        </w:rPr>
      </w:pPr>
      <w:r w:rsidRPr="008C66BF">
        <w:rPr>
          <w:rStyle w:val="TXTregular1"/>
        </w:rPr>
        <w:lastRenderedPageBreak/>
        <w:t xml:space="preserve">dystrybucję 300 bidonów w ramach wyzwania: 30 dni picia </w:t>
      </w:r>
      <w:proofErr w:type="spellStart"/>
      <w:r w:rsidRPr="008C66BF">
        <w:rPr>
          <w:rStyle w:val="TXTregular1"/>
        </w:rPr>
        <w:t>kranowianki</w:t>
      </w:r>
      <w:proofErr w:type="spellEnd"/>
    </w:p>
    <w:p w:rsidR="008C66BF" w:rsidRPr="008C66BF" w:rsidRDefault="008C66BF" w:rsidP="005C0BCC">
      <w:pPr>
        <w:pStyle w:val="Akapitzlist"/>
        <w:numPr>
          <w:ilvl w:val="0"/>
          <w:numId w:val="15"/>
        </w:numPr>
        <w:rPr>
          <w:rStyle w:val="TXTregular1"/>
        </w:rPr>
      </w:pPr>
      <w:r w:rsidRPr="008C66BF">
        <w:rPr>
          <w:rStyle w:val="TXTregular1"/>
        </w:rPr>
        <w:t>współpracę w miejskiej kampanii informacyjno-promocyjnej #</w:t>
      </w:r>
      <w:proofErr w:type="spellStart"/>
      <w:r w:rsidRPr="008C66BF">
        <w:rPr>
          <w:rStyle w:val="TXTregular1"/>
        </w:rPr>
        <w:t>EKOrEWOLUCJA</w:t>
      </w:r>
      <w:proofErr w:type="spellEnd"/>
    </w:p>
    <w:p w:rsidR="008C66BF" w:rsidRPr="008C66BF" w:rsidRDefault="008C66BF" w:rsidP="005C0BCC">
      <w:pPr>
        <w:pStyle w:val="Akapitzlist"/>
        <w:numPr>
          <w:ilvl w:val="0"/>
          <w:numId w:val="15"/>
        </w:numPr>
        <w:rPr>
          <w:rStyle w:val="TXTregular1"/>
        </w:rPr>
      </w:pPr>
      <w:r w:rsidRPr="008C66BF">
        <w:rPr>
          <w:rStyle w:val="TXTregular1"/>
        </w:rPr>
        <w:t>współpracę z Krakowskim Biurem Festiwalowym w ramach kampanii Bądź turystą w swoim mieście</w:t>
      </w:r>
    </w:p>
    <w:p w:rsidR="008C66BF" w:rsidRDefault="008C66BF" w:rsidP="005C0BCC">
      <w:pPr>
        <w:pStyle w:val="Akapitzlist"/>
        <w:numPr>
          <w:ilvl w:val="0"/>
          <w:numId w:val="15"/>
        </w:numPr>
        <w:rPr>
          <w:rStyle w:val="TXTregular1"/>
        </w:rPr>
      </w:pPr>
      <w:r w:rsidRPr="008C66BF">
        <w:rPr>
          <w:rStyle w:val="TXTregular1"/>
        </w:rPr>
        <w:t>prowadzenie kont firmowych w mediach społecznościowych, tj. Facebook, Instagram i YouTube</w:t>
      </w:r>
    </w:p>
    <w:p w:rsidR="008C66BF" w:rsidRDefault="00127D5A" w:rsidP="008C66BF">
      <w:pPr>
        <w:spacing w:before="240" w:after="240"/>
        <w:rPr>
          <w:rStyle w:val="TXTregular1"/>
        </w:rPr>
      </w:pPr>
      <w:r w:rsidRPr="00B45EB6">
        <w:rPr>
          <w:rStyle w:val="TXTregular1"/>
          <w:b/>
        </w:rPr>
        <w:t>Nagrody i wyróżnienia</w:t>
      </w:r>
      <w:r w:rsidRPr="00DE1849">
        <w:rPr>
          <w:rStyle w:val="TXTregular1"/>
        </w:rPr>
        <w:br/>
      </w:r>
      <w:bookmarkStart w:id="16" w:name="_Toc53054394"/>
      <w:r w:rsidR="008C66BF" w:rsidRPr="008C66BF">
        <w:rPr>
          <w:rStyle w:val="TXTregular1"/>
        </w:rPr>
        <w:t>Wodociągi Miasta Krakowa S.A. po raz dziewiętnasty zostały laureatem konkursu Przedsiębiorstwo Fair Play. Firma została doceniona i wyróżniona statuetką Dźwigacza Kultury oraz tytułem Mecenasa Dziecięcych Talentów.</w:t>
      </w:r>
    </w:p>
    <w:p w:rsidR="00127D5A" w:rsidRPr="00DE1849" w:rsidRDefault="00127D5A" w:rsidP="008C66BF">
      <w:pPr>
        <w:pStyle w:val="Nagwek2"/>
        <w:rPr>
          <w:rStyle w:val="TXTregular1"/>
          <w:rFonts w:cstheme="majorBidi"/>
          <w:sz w:val="32"/>
        </w:rPr>
      </w:pPr>
      <w:r w:rsidRPr="00DE1849">
        <w:rPr>
          <w:rStyle w:val="TXTregular1"/>
          <w:rFonts w:cstheme="majorBidi"/>
          <w:sz w:val="32"/>
        </w:rPr>
        <w:t>EDUKACJA</w:t>
      </w:r>
      <w:bookmarkEnd w:id="16"/>
    </w:p>
    <w:p w:rsidR="008C66BF" w:rsidRPr="008C66BF" w:rsidRDefault="008C66BF" w:rsidP="0065705D">
      <w:pPr>
        <w:rPr>
          <w:rStyle w:val="TXTregular1"/>
          <w:b/>
        </w:rPr>
      </w:pPr>
      <w:r w:rsidRPr="008C66BF">
        <w:rPr>
          <w:rStyle w:val="TXTregular1"/>
          <w:b/>
        </w:rPr>
        <w:t>1 340 uczniów wzięło udział w programach edukacyjnych organizowanych przez Wodociągi Miasta Krakowa S.A. w 2020 roku.</w:t>
      </w:r>
    </w:p>
    <w:p w:rsidR="008C66BF" w:rsidRDefault="008C66BF" w:rsidP="0065705D">
      <w:pPr>
        <w:rPr>
          <w:rStyle w:val="TXTregular1"/>
        </w:rPr>
      </w:pPr>
      <w:r w:rsidRPr="008C66BF">
        <w:rPr>
          <w:rStyle w:val="TXTregular1"/>
        </w:rPr>
        <w:t xml:space="preserve">Jako przedsiębiorstwo społecznie odpowiedzialne, Wodociągi Miasta Krakowa S.A. od wielu lat prowadzą wielokierunkowe działania edukacyjne, kształtujące postawy ekologiczne wśród dzieci i młodzieży. </w:t>
      </w:r>
    </w:p>
    <w:p w:rsidR="00127D5A" w:rsidRPr="00DE1849" w:rsidRDefault="00D1568D" w:rsidP="0065705D">
      <w:pPr>
        <w:rPr>
          <w:rStyle w:val="TXTregular1"/>
        </w:rPr>
      </w:pPr>
      <w:r>
        <w:rPr>
          <w:rFonts w:cs="Lato"/>
          <w:noProof/>
        </w:rPr>
        <w:drawing>
          <wp:inline distT="0" distB="0" distL="0" distR="0">
            <wp:extent cx="823846" cy="720000"/>
            <wp:effectExtent l="0" t="0" r="0" b="4445"/>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rowkiObszar roboczy 1.png"/>
                    <pic:cNvPicPr/>
                  </pic:nvPicPr>
                  <pic:blipFill>
                    <a:blip r:embed="rId14">
                      <a:extLst>
                        <a:ext uri="{28A0092B-C50C-407E-A947-70E740481C1C}">
                          <a14:useLocalDpi xmlns:a14="http://schemas.microsoft.com/office/drawing/2010/main" val="0"/>
                        </a:ext>
                      </a:extLst>
                    </a:blip>
                    <a:stretch>
                      <a:fillRect/>
                    </a:stretch>
                  </pic:blipFill>
                  <pic:spPr>
                    <a:xfrm>
                      <a:off x="0" y="0"/>
                      <a:ext cx="823846" cy="720000"/>
                    </a:xfrm>
                    <a:prstGeom prst="rect">
                      <a:avLst/>
                    </a:prstGeom>
                  </pic:spPr>
                </pic:pic>
              </a:graphicData>
            </a:graphic>
          </wp:inline>
        </w:drawing>
      </w:r>
      <w:r>
        <w:rPr>
          <w:rStyle w:val="TXTregular1"/>
        </w:rPr>
        <w:t xml:space="preserve"> </w:t>
      </w:r>
      <w:r w:rsidR="00127D5A" w:rsidRPr="00DE1849">
        <w:rPr>
          <w:rStyle w:val="TXTregular1"/>
        </w:rPr>
        <w:t>Wędrówki Kropelki</w:t>
      </w:r>
      <w:r>
        <w:rPr>
          <w:rStyle w:val="TXTregular1"/>
        </w:rPr>
        <w:t xml:space="preserve"> -</w:t>
      </w:r>
      <w:r w:rsidR="00127D5A" w:rsidRPr="00DE1849">
        <w:rPr>
          <w:rStyle w:val="TXTregular1"/>
        </w:rPr>
        <w:t xml:space="preserve"> 4-6 lat</w:t>
      </w:r>
    </w:p>
    <w:p w:rsidR="00127D5A" w:rsidRPr="00DE1849" w:rsidRDefault="00D1568D" w:rsidP="0065705D">
      <w:pPr>
        <w:rPr>
          <w:rStyle w:val="TXTregular1"/>
        </w:rPr>
      </w:pPr>
      <w:r>
        <w:rPr>
          <w:rFonts w:cs="Lato"/>
          <w:noProof/>
        </w:rPr>
        <w:drawing>
          <wp:inline distT="0" distB="0" distL="0" distR="0">
            <wp:extent cx="562110" cy="720000"/>
            <wp:effectExtent l="0" t="0" r="0" b="4445"/>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ademiaObszar roboczy 1.png"/>
                    <pic:cNvPicPr/>
                  </pic:nvPicPr>
                  <pic:blipFill>
                    <a:blip r:embed="rId15">
                      <a:extLst>
                        <a:ext uri="{28A0092B-C50C-407E-A947-70E740481C1C}">
                          <a14:useLocalDpi xmlns:a14="http://schemas.microsoft.com/office/drawing/2010/main" val="0"/>
                        </a:ext>
                      </a:extLst>
                    </a:blip>
                    <a:stretch>
                      <a:fillRect/>
                    </a:stretch>
                  </pic:blipFill>
                  <pic:spPr>
                    <a:xfrm>
                      <a:off x="0" y="0"/>
                      <a:ext cx="562110" cy="720000"/>
                    </a:xfrm>
                    <a:prstGeom prst="rect">
                      <a:avLst/>
                    </a:prstGeom>
                  </pic:spPr>
                </pic:pic>
              </a:graphicData>
            </a:graphic>
          </wp:inline>
        </w:drawing>
      </w:r>
      <w:r>
        <w:rPr>
          <w:rStyle w:val="TXTregular1"/>
        </w:rPr>
        <w:t xml:space="preserve"> </w:t>
      </w:r>
      <w:r w:rsidR="00127D5A" w:rsidRPr="00DE1849">
        <w:rPr>
          <w:rStyle w:val="TXTregular1"/>
        </w:rPr>
        <w:t xml:space="preserve">Akademia Kropelki </w:t>
      </w:r>
      <w:r>
        <w:rPr>
          <w:rStyle w:val="TXTregular1"/>
        </w:rPr>
        <w:t xml:space="preserve">- </w:t>
      </w:r>
      <w:r w:rsidR="00127D5A" w:rsidRPr="00DE1849">
        <w:rPr>
          <w:rStyle w:val="TXTregular1"/>
        </w:rPr>
        <w:t>7-9 lat</w:t>
      </w:r>
    </w:p>
    <w:p w:rsidR="00127D5A" w:rsidRPr="00DE1849" w:rsidRDefault="00D1568D" w:rsidP="0065705D">
      <w:pPr>
        <w:rPr>
          <w:rStyle w:val="TXTregular1"/>
        </w:rPr>
      </w:pPr>
      <w:r>
        <w:rPr>
          <w:rFonts w:cs="Lato"/>
          <w:noProof/>
        </w:rPr>
        <w:drawing>
          <wp:inline distT="0" distB="0" distL="0" distR="0">
            <wp:extent cx="713897" cy="720000"/>
            <wp:effectExtent l="0" t="0" r="0" b="4445"/>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ropieObszar roboczy 1.png"/>
                    <pic:cNvPicPr/>
                  </pic:nvPicPr>
                  <pic:blipFill>
                    <a:blip r:embed="rId16">
                      <a:extLst>
                        <a:ext uri="{28A0092B-C50C-407E-A947-70E740481C1C}">
                          <a14:useLocalDpi xmlns:a14="http://schemas.microsoft.com/office/drawing/2010/main" val="0"/>
                        </a:ext>
                      </a:extLst>
                    </a:blip>
                    <a:stretch>
                      <a:fillRect/>
                    </a:stretch>
                  </pic:blipFill>
                  <pic:spPr>
                    <a:xfrm>
                      <a:off x="0" y="0"/>
                      <a:ext cx="713897" cy="720000"/>
                    </a:xfrm>
                    <a:prstGeom prst="rect">
                      <a:avLst/>
                    </a:prstGeom>
                  </pic:spPr>
                </pic:pic>
              </a:graphicData>
            </a:graphic>
          </wp:inline>
        </w:drawing>
      </w:r>
      <w:r>
        <w:rPr>
          <w:rStyle w:val="TXTregular1"/>
        </w:rPr>
        <w:t xml:space="preserve"> </w:t>
      </w:r>
      <w:r w:rsidR="00127D5A" w:rsidRPr="00DE1849">
        <w:rPr>
          <w:rStyle w:val="TXTregular1"/>
        </w:rPr>
        <w:t xml:space="preserve">Na tropie </w:t>
      </w:r>
      <w:proofErr w:type="spellStart"/>
      <w:r w:rsidR="00127D5A" w:rsidRPr="00DE1849">
        <w:rPr>
          <w:rStyle w:val="TXTregular1"/>
        </w:rPr>
        <w:t>kranowianki</w:t>
      </w:r>
      <w:proofErr w:type="spellEnd"/>
      <w:r>
        <w:rPr>
          <w:rStyle w:val="TXTregular1"/>
        </w:rPr>
        <w:t xml:space="preserve"> -</w:t>
      </w:r>
      <w:r w:rsidR="00127D5A" w:rsidRPr="00DE1849">
        <w:rPr>
          <w:rStyle w:val="TXTregular1"/>
        </w:rPr>
        <w:t xml:space="preserve"> 9-11 lat </w:t>
      </w:r>
    </w:p>
    <w:p w:rsidR="00127D5A" w:rsidRPr="00DE1849" w:rsidRDefault="00D1568D" w:rsidP="0065705D">
      <w:pPr>
        <w:rPr>
          <w:rStyle w:val="TXTregular1"/>
        </w:rPr>
      </w:pPr>
      <w:r>
        <w:rPr>
          <w:rFonts w:cs="Lato"/>
          <w:noProof/>
        </w:rPr>
        <w:lastRenderedPageBreak/>
        <w:drawing>
          <wp:inline distT="0" distB="0" distL="0" distR="0">
            <wp:extent cx="521190" cy="720000"/>
            <wp:effectExtent l="0" t="0" r="0" b="4445"/>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prawaObszar roboczy 1.png"/>
                    <pic:cNvPicPr/>
                  </pic:nvPicPr>
                  <pic:blipFill>
                    <a:blip r:embed="rId17">
                      <a:extLst>
                        <a:ext uri="{28A0092B-C50C-407E-A947-70E740481C1C}">
                          <a14:useLocalDpi xmlns:a14="http://schemas.microsoft.com/office/drawing/2010/main" val="0"/>
                        </a:ext>
                      </a:extLst>
                    </a:blip>
                    <a:stretch>
                      <a:fillRect/>
                    </a:stretch>
                  </pic:blipFill>
                  <pic:spPr>
                    <a:xfrm>
                      <a:off x="0" y="0"/>
                      <a:ext cx="521190" cy="720000"/>
                    </a:xfrm>
                    <a:prstGeom prst="rect">
                      <a:avLst/>
                    </a:prstGeom>
                  </pic:spPr>
                </pic:pic>
              </a:graphicData>
            </a:graphic>
          </wp:inline>
        </w:drawing>
      </w:r>
      <w:r>
        <w:rPr>
          <w:rStyle w:val="TXTregular1"/>
        </w:rPr>
        <w:t xml:space="preserve"> </w:t>
      </w:r>
      <w:r w:rsidR="00127D5A" w:rsidRPr="00DE1849">
        <w:rPr>
          <w:rStyle w:val="TXTregular1"/>
        </w:rPr>
        <w:t xml:space="preserve">Wyprawa Batyskafem. Misja </w:t>
      </w:r>
      <w:proofErr w:type="spellStart"/>
      <w:r w:rsidR="00127D5A" w:rsidRPr="00DE1849">
        <w:rPr>
          <w:rStyle w:val="TXTregular1"/>
        </w:rPr>
        <w:t>Skratek</w:t>
      </w:r>
      <w:proofErr w:type="spellEnd"/>
      <w:r w:rsidR="00127D5A" w:rsidRPr="00DE1849">
        <w:rPr>
          <w:rStyle w:val="TXTregular1"/>
        </w:rPr>
        <w:t>.</w:t>
      </w:r>
      <w:r>
        <w:rPr>
          <w:rStyle w:val="TXTregular1"/>
        </w:rPr>
        <w:t xml:space="preserve"> -</w:t>
      </w:r>
      <w:r w:rsidR="00127D5A" w:rsidRPr="00DE1849">
        <w:rPr>
          <w:rStyle w:val="TXTregular1"/>
        </w:rPr>
        <w:t xml:space="preserve"> 3-6 lat</w:t>
      </w:r>
    </w:p>
    <w:p w:rsidR="00127D5A" w:rsidRDefault="00D1568D" w:rsidP="0065705D">
      <w:pPr>
        <w:rPr>
          <w:rStyle w:val="TXTregular1"/>
        </w:rPr>
      </w:pPr>
      <w:r>
        <w:rPr>
          <w:rFonts w:cs="Lato"/>
          <w:noProof/>
        </w:rPr>
        <w:drawing>
          <wp:inline distT="0" distB="0" distL="0" distR="0">
            <wp:extent cx="720000" cy="720000"/>
            <wp:effectExtent l="0" t="0" r="4445" b="4445"/>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siewsciekuObszar roboczy 1.png"/>
                    <pic:cNvPicPr/>
                  </pic:nvPicPr>
                  <pic:blipFill>
                    <a:blip r:embed="rId1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Style w:val="TXTregular1"/>
        </w:rPr>
        <w:t xml:space="preserve"> </w:t>
      </w:r>
      <w:r w:rsidR="00127D5A" w:rsidRPr="00DE1849">
        <w:rPr>
          <w:rStyle w:val="TXTregular1"/>
        </w:rPr>
        <w:t xml:space="preserve">To się w ścieku nie mieści! </w:t>
      </w:r>
      <w:r>
        <w:rPr>
          <w:rStyle w:val="TXTregular1"/>
        </w:rPr>
        <w:t xml:space="preserve">- </w:t>
      </w:r>
      <w:r w:rsidR="00127D5A" w:rsidRPr="00DE1849">
        <w:rPr>
          <w:rStyle w:val="TXTregular1"/>
        </w:rPr>
        <w:t>12-16 lat</w:t>
      </w:r>
    </w:p>
    <w:p w:rsidR="008C66BF" w:rsidRPr="00DE1849" w:rsidRDefault="00D1568D" w:rsidP="0065705D">
      <w:pPr>
        <w:rPr>
          <w:rStyle w:val="TXTregular1"/>
        </w:rPr>
      </w:pPr>
      <w:r>
        <w:rPr>
          <w:rFonts w:cs="Lato"/>
          <w:noProof/>
        </w:rPr>
        <w:drawing>
          <wp:inline distT="0" distB="0" distL="0" distR="0">
            <wp:extent cx="717191" cy="720000"/>
            <wp:effectExtent l="0" t="0" r="6985" b="4445"/>
            <wp:docPr id="9" name="Obraz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jsyObszar roboczy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7191" cy="720000"/>
                    </a:xfrm>
                    <a:prstGeom prst="rect">
                      <a:avLst/>
                    </a:prstGeom>
                  </pic:spPr>
                </pic:pic>
              </a:graphicData>
            </a:graphic>
          </wp:inline>
        </w:drawing>
      </w:r>
      <w:r>
        <w:rPr>
          <w:rStyle w:val="TXTregular1"/>
        </w:rPr>
        <w:t xml:space="preserve"> Rejsy edukacyjne po Zbiorniku Dobczyckim -  wszystkie grupy wiekowe</w:t>
      </w:r>
    </w:p>
    <w:p w:rsidR="008C66BF" w:rsidRPr="008C66BF" w:rsidRDefault="008C66BF" w:rsidP="006C7799">
      <w:pPr>
        <w:spacing w:before="240"/>
        <w:rPr>
          <w:rStyle w:val="TXTregular1"/>
        </w:rPr>
      </w:pPr>
      <w:r w:rsidRPr="008C66BF">
        <w:rPr>
          <w:rStyle w:val="TXTregular1"/>
        </w:rPr>
        <w:t>W 2020 roku Wodociągi Miasta Krakowa S.A. prowadziły stacjonarne zajęcia z edukacji ekologicznej</w:t>
      </w:r>
      <w:r w:rsidR="006C7799">
        <w:rPr>
          <w:rStyle w:val="TXTregular1"/>
        </w:rPr>
        <w:t xml:space="preserve"> </w:t>
      </w:r>
      <w:r w:rsidRPr="008C66BF">
        <w:rPr>
          <w:rStyle w:val="TXTregular1"/>
        </w:rPr>
        <w:t xml:space="preserve">do połowy marca, które następnie ze względu na panującą sytuację epidemiczną zostały zawieszone do odwołania. W minionym roku w warsztatach Akademia Kropelki uczestniczyło 700  uczniów szkół podstawowych z klas I-III. W drugim z programów, tj. Wędrówki Kropelki, wzięło udział </w:t>
      </w:r>
    </w:p>
    <w:p w:rsidR="008C66BF" w:rsidRPr="008C66BF" w:rsidRDefault="008C66BF" w:rsidP="008C66BF">
      <w:pPr>
        <w:rPr>
          <w:rStyle w:val="TXTregular1"/>
        </w:rPr>
      </w:pPr>
      <w:r w:rsidRPr="008C66BF">
        <w:rPr>
          <w:rStyle w:val="TXTregular1"/>
        </w:rPr>
        <w:t xml:space="preserve">260 przedszkolaków. W edukacyjnym spektaklu lalkowym Wyprawa Batyskafem. Misja </w:t>
      </w:r>
      <w:proofErr w:type="spellStart"/>
      <w:r w:rsidRPr="008C66BF">
        <w:rPr>
          <w:rStyle w:val="TXTregular1"/>
        </w:rPr>
        <w:t>Skratek</w:t>
      </w:r>
      <w:proofErr w:type="spellEnd"/>
      <w:r w:rsidRPr="008C66BF">
        <w:rPr>
          <w:rStyle w:val="TXTregular1"/>
        </w:rPr>
        <w:t xml:space="preserve">, który porusza temat śmieci nieodpowiedzialnie wrzucanych do kanalizacji, wzięło udział 380 przedszkolaków.  Ze względu na pandemię nie odbyły się kolejne edycje ścieżek edukacyjnych: To się w ścieku nie mieści! realizowanej na terenie ZOŚ </w:t>
      </w:r>
      <w:proofErr w:type="spellStart"/>
      <w:r w:rsidRPr="008C66BF">
        <w:rPr>
          <w:rStyle w:val="TXTregular1"/>
        </w:rPr>
        <w:t>Płaszów</w:t>
      </w:r>
      <w:proofErr w:type="spellEnd"/>
      <w:r w:rsidRPr="008C66BF">
        <w:rPr>
          <w:rStyle w:val="TXTregular1"/>
        </w:rPr>
        <w:t xml:space="preserve"> oraz Na tropie krakowianki odbywającej się w ZUW Rudawa. Ze względu na bezpieczeństwo zdrowotne uczestników i pracowników odwołano rejsy edukacyjne po Zbiorniku Dobczyckim. </w:t>
      </w:r>
    </w:p>
    <w:p w:rsidR="006C7799" w:rsidRDefault="008C66BF" w:rsidP="006C7799">
      <w:r w:rsidRPr="008C66BF">
        <w:rPr>
          <w:rStyle w:val="TXTregular1"/>
        </w:rPr>
        <w:t xml:space="preserve">W roku 2020 Wodociągi Miasta Krakowa S.A. zintensyfikowały swoje działania edukacyjne w mediach społecznościowych i na stronie internetowej. Udostępniono nową zakładkę, w której w ciągu roku szkolnego systematycznie zamieszczano do pobrania kolorowanki, krzyżówki i rebusy o tematyce ekologicznej. Z myślą o najmłodszych pod koniec roku zrealizowano 10-odcinkowe słuchowisko na podstawie książki wydanej w 2018 roku Wyprawa Batyskafem. Misja w </w:t>
      </w:r>
      <w:proofErr w:type="spellStart"/>
      <w:r w:rsidRPr="008C66BF">
        <w:rPr>
          <w:rStyle w:val="TXTregular1"/>
        </w:rPr>
        <w:t>Rurogrodzie</w:t>
      </w:r>
      <w:proofErr w:type="spellEnd"/>
      <w:r w:rsidRPr="008C66BF">
        <w:rPr>
          <w:rStyle w:val="TXTregular1"/>
        </w:rPr>
        <w:t>, które udostępniono w firmowym serwisie YouTube oraz na Facebooku.</w:t>
      </w:r>
      <w:bookmarkStart w:id="17" w:name="_Toc53054395"/>
    </w:p>
    <w:p w:rsidR="005133D5" w:rsidRPr="006C7799" w:rsidRDefault="005133D5" w:rsidP="006C7799">
      <w:pPr>
        <w:pStyle w:val="Nagwek2"/>
        <w:rPr>
          <w:rFonts w:eastAsiaTheme="minorHAnsi" w:cs="Lato"/>
          <w:sz w:val="24"/>
          <w:szCs w:val="22"/>
        </w:rPr>
      </w:pPr>
      <w:r>
        <w:lastRenderedPageBreak/>
        <w:t>SPRAWOZDANIE FINANSOWE</w:t>
      </w:r>
      <w:bookmarkEnd w:id="17"/>
    </w:p>
    <w:p w:rsidR="00D1568D" w:rsidRPr="00D1568D" w:rsidRDefault="00D1568D" w:rsidP="00D1568D">
      <w:pPr>
        <w:rPr>
          <w:rStyle w:val="TXTregular1"/>
        </w:rPr>
      </w:pPr>
      <w:r w:rsidRPr="00D1568D">
        <w:rPr>
          <w:rStyle w:val="TXTregular1"/>
        </w:rPr>
        <w:t xml:space="preserve">W 2020 roku Spółka osiągnęła przychody ogółem w wysokości 540,1 mln zł, które były niższe o 1,2% w stosunku do roku 2019. Jednocześnie wartość poniesionych kosztów ogółem zamknęła się w kwocie 478,1 mln zł i w porównaniu do roku ubiegłego była niższa o 2,8%. </w:t>
      </w:r>
    </w:p>
    <w:p w:rsidR="00D1568D" w:rsidRDefault="00D1568D" w:rsidP="00D1568D">
      <w:pPr>
        <w:rPr>
          <w:rStyle w:val="TXTregular1"/>
        </w:rPr>
      </w:pPr>
      <w:r w:rsidRPr="00D1568D">
        <w:rPr>
          <w:rStyle w:val="TXTregular1"/>
        </w:rPr>
        <w:t>Po uwzględnieniu podatku dochodowego w wysokości 11,8 mln zł (w tym podatek odroczony w kwocie 3,7 mln zł) zysk netto wyniósł 50,2 mln zł i jest wyższy od planowanego o 9% oraz wyższy od poziomu z roku poprzedniego o 18,7%.</w:t>
      </w:r>
    </w:p>
    <w:p w:rsidR="00D1568D" w:rsidRPr="00D1568D" w:rsidRDefault="00D1568D" w:rsidP="00D1568D">
      <w:pPr>
        <w:rPr>
          <w:rStyle w:val="TXTregular1"/>
          <w:rFonts w:eastAsia="Calibri"/>
          <w:b/>
        </w:rPr>
      </w:pPr>
      <w:r w:rsidRPr="00D1568D">
        <w:rPr>
          <w:rStyle w:val="TXTregular1"/>
          <w:b/>
        </w:rPr>
        <w:t>Suma bilansowa na dzień 31 grudnia 2020 roku wyniosła blisko 2 mld zł i w porównaniu do roku ubiegłego była niższa o 7,6 mln zł.</w:t>
      </w:r>
    </w:p>
    <w:p w:rsidR="00D1568D" w:rsidRPr="00D1568D" w:rsidRDefault="00D1568D" w:rsidP="005C0BCC">
      <w:pPr>
        <w:pStyle w:val="Akapitzlist"/>
        <w:numPr>
          <w:ilvl w:val="0"/>
          <w:numId w:val="16"/>
        </w:numPr>
        <w:rPr>
          <w:rStyle w:val="TXTregular1"/>
        </w:rPr>
      </w:pPr>
      <w:r w:rsidRPr="00D1568D">
        <w:rPr>
          <w:rStyle w:val="TXTregular1"/>
        </w:rPr>
        <w:t>aktywa trwałe wyniosły 1,8 mld zł i wzrosły w stosunku do roku poprzedniego o 0,4%, tj. o kwotę 7,5 mln zł</w:t>
      </w:r>
    </w:p>
    <w:p w:rsidR="00D1568D" w:rsidRPr="00D1568D" w:rsidRDefault="00D1568D" w:rsidP="005C0BCC">
      <w:pPr>
        <w:pStyle w:val="Akapitzlist"/>
        <w:numPr>
          <w:ilvl w:val="0"/>
          <w:numId w:val="16"/>
        </w:numPr>
        <w:rPr>
          <w:rStyle w:val="TXTregular1"/>
        </w:rPr>
      </w:pPr>
      <w:r w:rsidRPr="00D1568D">
        <w:rPr>
          <w:rStyle w:val="TXTregular1"/>
        </w:rPr>
        <w:t>aktywa obrotowe wyniosły niemal 158,1 mln zł i były niższe w stosunku do roku poprzedniego o 4,9%, tj. o kwotę 8,2 mln zł</w:t>
      </w:r>
    </w:p>
    <w:p w:rsidR="00D1568D" w:rsidRPr="00D1568D" w:rsidRDefault="00D1568D" w:rsidP="005C0BCC">
      <w:pPr>
        <w:pStyle w:val="Akapitzlist"/>
        <w:numPr>
          <w:ilvl w:val="0"/>
          <w:numId w:val="16"/>
        </w:numPr>
        <w:rPr>
          <w:rStyle w:val="TXTregular1"/>
        </w:rPr>
      </w:pPr>
      <w:r w:rsidRPr="00D1568D">
        <w:rPr>
          <w:rStyle w:val="TXTregular1"/>
        </w:rPr>
        <w:t>kapitał własny wyniósł 1,3 mld zł i wzrósł w stosunku do roku poprzedniego o 4%, tj. o kwotę 49,3 mln zł</w:t>
      </w:r>
    </w:p>
    <w:p w:rsidR="00D1568D" w:rsidRPr="00D1568D" w:rsidRDefault="00D1568D" w:rsidP="005C0BCC">
      <w:pPr>
        <w:pStyle w:val="Akapitzlist"/>
        <w:numPr>
          <w:ilvl w:val="0"/>
          <w:numId w:val="16"/>
        </w:numPr>
        <w:rPr>
          <w:rStyle w:val="TXTregular1"/>
        </w:rPr>
      </w:pPr>
      <w:r w:rsidRPr="00D1568D">
        <w:rPr>
          <w:rStyle w:val="TXTregular1"/>
        </w:rPr>
        <w:t>zobowiązania i rezerwy na zobowiązania wyniosły 699,2 mln zł i były niższe w stosunku do ubiegłego roku o 6,7%, tj. o kwotę 50,1 mln zł</w:t>
      </w:r>
    </w:p>
    <w:p w:rsidR="00D1568D" w:rsidRPr="00D1568D" w:rsidRDefault="00D1568D" w:rsidP="00D1568D">
      <w:pPr>
        <w:rPr>
          <w:rStyle w:val="TXTregular1"/>
        </w:rPr>
      </w:pPr>
      <w:r w:rsidRPr="00D1568D">
        <w:rPr>
          <w:rStyle w:val="TXTregular1"/>
        </w:rPr>
        <w:t xml:space="preserve">Analiza przepływu środków pieniężnych wykazuje, że na koniec roku obrotowego stan środków pieniężnych w Spółce wyniósł 43,6 mln zł (wzrost o kwotę 3,4 mln zł). Wynika to z wygenerowania gotówki z działalności operacyjnej w wysokości 79,9 mln zł </w:t>
      </w:r>
    </w:p>
    <w:p w:rsidR="00B45EB6" w:rsidRDefault="00D1568D" w:rsidP="00D1568D">
      <w:pPr>
        <w:rPr>
          <w:rStyle w:val="TXTregular1"/>
        </w:rPr>
      </w:pPr>
      <w:r w:rsidRPr="00D1568D">
        <w:rPr>
          <w:rStyle w:val="TXTregular1"/>
        </w:rPr>
        <w:t>oraz wydatkowania w ramach działalności inwestycyjnej kwoty 104,9 mln zł, a z działalności finansowej sumy 28,2 mln zł.</w:t>
      </w:r>
    </w:p>
    <w:p w:rsidR="00B353E3" w:rsidRDefault="00B353E3">
      <w:pPr>
        <w:spacing w:before="0" w:line="240" w:lineRule="auto"/>
        <w:rPr>
          <w:iCs/>
          <w:szCs w:val="24"/>
        </w:rPr>
      </w:pPr>
      <w:r>
        <w:br w:type="page"/>
      </w:r>
    </w:p>
    <w:p w:rsidR="005133D5" w:rsidRPr="005133D5" w:rsidRDefault="005133D5" w:rsidP="00486009">
      <w:pPr>
        <w:pStyle w:val="Legenda"/>
      </w:pPr>
      <w:r w:rsidRPr="005133D5">
        <w:lastRenderedPageBreak/>
        <w:t xml:space="preserve">Tabela </w:t>
      </w:r>
      <w:r w:rsidR="00C126D3">
        <w:fldChar w:fldCharType="begin"/>
      </w:r>
      <w:r w:rsidR="00C126D3">
        <w:instrText xml:space="preserve"> SEQ Tabela \* ARABIC </w:instrText>
      </w:r>
      <w:r w:rsidR="00C126D3">
        <w:fldChar w:fldCharType="separate"/>
      </w:r>
      <w:r w:rsidR="00933EBE">
        <w:rPr>
          <w:noProof/>
        </w:rPr>
        <w:t>14</w:t>
      </w:r>
      <w:r w:rsidR="00C126D3">
        <w:rPr>
          <w:noProof/>
        </w:rPr>
        <w:fldChar w:fldCharType="end"/>
      </w:r>
      <w:r w:rsidRPr="005133D5">
        <w:t>. Aktywa</w:t>
      </w:r>
    </w:p>
    <w:tbl>
      <w:tblPr>
        <w:tblStyle w:val="Tabelasiatki5ciemnaakcent1"/>
        <w:tblW w:w="9311" w:type="dxa"/>
        <w:tblLook w:val="06A0" w:firstRow="1" w:lastRow="0" w:firstColumn="1" w:lastColumn="0" w:noHBand="1" w:noVBand="1"/>
        <w:tblDescription w:val="Aktywa"/>
      </w:tblPr>
      <w:tblGrid>
        <w:gridCol w:w="3397"/>
        <w:gridCol w:w="2268"/>
        <w:gridCol w:w="2127"/>
        <w:gridCol w:w="1519"/>
      </w:tblGrid>
      <w:tr w:rsidR="005133D5" w:rsidRPr="00B45EB6" w:rsidTr="00B45E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rsidR="005133D5" w:rsidRPr="0065705D" w:rsidRDefault="005133D5" w:rsidP="00C25505">
            <w:pPr>
              <w:rPr>
                <w:color w:val="auto"/>
                <w:sz w:val="22"/>
              </w:rPr>
            </w:pPr>
          </w:p>
        </w:tc>
        <w:tc>
          <w:tcPr>
            <w:tcW w:w="2268" w:type="dxa"/>
          </w:tcPr>
          <w:p w:rsidR="005133D5" w:rsidRPr="0065705D" w:rsidRDefault="005133D5" w:rsidP="00C25505">
            <w:pPr>
              <w:jc w:val="center"/>
              <w:cnfStyle w:val="100000000000" w:firstRow="1" w:lastRow="0" w:firstColumn="0" w:lastColumn="0" w:oddVBand="0" w:evenVBand="0" w:oddHBand="0" w:evenHBand="0" w:firstRowFirstColumn="0" w:firstRowLastColumn="0" w:lastRowFirstColumn="0" w:lastRowLastColumn="0"/>
              <w:rPr>
                <w:color w:val="auto"/>
                <w:sz w:val="22"/>
              </w:rPr>
            </w:pPr>
            <w:r w:rsidRPr="0065705D">
              <w:rPr>
                <w:color w:val="auto"/>
                <w:sz w:val="22"/>
              </w:rPr>
              <w:t>Stan [tys. zł] 01.01.20</w:t>
            </w:r>
            <w:r w:rsidR="003132F7">
              <w:rPr>
                <w:color w:val="auto"/>
                <w:sz w:val="22"/>
              </w:rPr>
              <w:t>20</w:t>
            </w:r>
          </w:p>
        </w:tc>
        <w:tc>
          <w:tcPr>
            <w:tcW w:w="2127" w:type="dxa"/>
          </w:tcPr>
          <w:p w:rsidR="005133D5" w:rsidRPr="0065705D" w:rsidRDefault="005133D5" w:rsidP="00C25505">
            <w:pPr>
              <w:jc w:val="center"/>
              <w:cnfStyle w:val="100000000000" w:firstRow="1" w:lastRow="0" w:firstColumn="0" w:lastColumn="0" w:oddVBand="0" w:evenVBand="0" w:oddHBand="0" w:evenHBand="0" w:firstRowFirstColumn="0" w:firstRowLastColumn="0" w:lastRowFirstColumn="0" w:lastRowLastColumn="0"/>
              <w:rPr>
                <w:color w:val="auto"/>
                <w:sz w:val="22"/>
              </w:rPr>
            </w:pPr>
            <w:r w:rsidRPr="0065705D">
              <w:rPr>
                <w:color w:val="auto"/>
                <w:sz w:val="22"/>
              </w:rPr>
              <w:t>Stan [tys. zł] 31.12.20</w:t>
            </w:r>
            <w:r w:rsidR="003132F7">
              <w:rPr>
                <w:color w:val="auto"/>
                <w:sz w:val="22"/>
              </w:rPr>
              <w:t>20</w:t>
            </w:r>
          </w:p>
        </w:tc>
        <w:tc>
          <w:tcPr>
            <w:tcW w:w="1519" w:type="dxa"/>
          </w:tcPr>
          <w:p w:rsidR="005133D5" w:rsidRPr="0065705D" w:rsidRDefault="005133D5" w:rsidP="00C25505">
            <w:pPr>
              <w:cnfStyle w:val="100000000000" w:firstRow="1" w:lastRow="0" w:firstColumn="0" w:lastColumn="0" w:oddVBand="0" w:evenVBand="0" w:oddHBand="0" w:evenHBand="0" w:firstRowFirstColumn="0" w:firstRowLastColumn="0" w:lastRowFirstColumn="0" w:lastRowLastColumn="0"/>
              <w:rPr>
                <w:b w:val="0"/>
                <w:color w:val="auto"/>
                <w:sz w:val="22"/>
              </w:rPr>
            </w:pPr>
            <w:r w:rsidRPr="0065705D">
              <w:rPr>
                <w:color w:val="auto"/>
                <w:sz w:val="22"/>
              </w:rPr>
              <w:t>Dynamika [%]</w:t>
            </w:r>
          </w:p>
        </w:tc>
      </w:tr>
      <w:tr w:rsidR="005133D5"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5133D5" w:rsidRPr="0065705D" w:rsidRDefault="005133D5" w:rsidP="00C25505">
            <w:pPr>
              <w:rPr>
                <w:b w:val="0"/>
                <w:color w:val="auto"/>
                <w:sz w:val="22"/>
              </w:rPr>
            </w:pPr>
            <w:r w:rsidRPr="0065705D">
              <w:rPr>
                <w:color w:val="auto"/>
                <w:sz w:val="22"/>
              </w:rPr>
              <w:t>Aktywa trwałe</w:t>
            </w:r>
          </w:p>
        </w:tc>
        <w:tc>
          <w:tcPr>
            <w:tcW w:w="2268" w:type="dxa"/>
          </w:tcPr>
          <w:p w:rsidR="005133D5" w:rsidRPr="00B45EB6" w:rsidRDefault="005133D5" w:rsidP="00C25505">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w:t>
            </w:r>
            <w:r w:rsidR="003132F7">
              <w:rPr>
                <w:b/>
                <w:sz w:val="22"/>
              </w:rPr>
              <w:t> 820 443</w:t>
            </w:r>
          </w:p>
        </w:tc>
        <w:tc>
          <w:tcPr>
            <w:tcW w:w="2127" w:type="dxa"/>
          </w:tcPr>
          <w:p w:rsidR="005133D5" w:rsidRPr="00B45EB6" w:rsidRDefault="005133D5" w:rsidP="00C25505">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w:t>
            </w:r>
            <w:r w:rsidR="003132F7">
              <w:rPr>
                <w:b/>
                <w:sz w:val="22"/>
              </w:rPr>
              <w:t> </w:t>
            </w:r>
            <w:r w:rsidRPr="00B45EB6">
              <w:rPr>
                <w:b/>
                <w:sz w:val="22"/>
              </w:rPr>
              <w:t>8</w:t>
            </w:r>
            <w:r w:rsidR="003132F7">
              <w:rPr>
                <w:b/>
                <w:sz w:val="22"/>
              </w:rPr>
              <w:t>27 907</w:t>
            </w:r>
          </w:p>
        </w:tc>
        <w:tc>
          <w:tcPr>
            <w:tcW w:w="1519" w:type="dxa"/>
          </w:tcPr>
          <w:p w:rsidR="005133D5" w:rsidRPr="00B45EB6" w:rsidRDefault="005133D5" w:rsidP="00C25505">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10</w:t>
            </w:r>
            <w:r w:rsidR="003132F7">
              <w:rPr>
                <w:b/>
                <w:sz w:val="22"/>
              </w:rPr>
              <w:t>0,4</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Wartości niematerialne i prawne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76 276</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76 370</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w:t>
            </w:r>
            <w:r>
              <w:rPr>
                <w:sz w:val="22"/>
              </w:rPr>
              <w:t>0,1</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Rzeczowe aktywa trwałe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1 719 261</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w:t>
            </w:r>
            <w:r>
              <w:rPr>
                <w:sz w:val="22"/>
              </w:rPr>
              <w:t> </w:t>
            </w:r>
            <w:r w:rsidRPr="00B45EB6">
              <w:rPr>
                <w:sz w:val="22"/>
              </w:rPr>
              <w:t>7</w:t>
            </w:r>
            <w:r>
              <w:rPr>
                <w:sz w:val="22"/>
              </w:rPr>
              <w:t>27 122</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w:t>
            </w:r>
            <w:r>
              <w:rPr>
                <w:sz w:val="22"/>
              </w:rPr>
              <w:t>0,5</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Należności długoterminowe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Inwestycje długoterminowe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10 303</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9 721</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94,4</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Długoterminowe rozliczenia międzyokresowe</w:t>
            </w:r>
          </w:p>
          <w:p w:rsidR="003132F7" w:rsidRPr="0065705D" w:rsidRDefault="003132F7" w:rsidP="003132F7">
            <w:pPr>
              <w:rPr>
                <w:color w:val="auto"/>
                <w:sz w:val="22"/>
              </w:rPr>
            </w:pP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14 603</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14 </w:t>
            </w:r>
            <w:r>
              <w:rPr>
                <w:sz w:val="22"/>
              </w:rPr>
              <w:t>694</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w:t>
            </w:r>
            <w:r>
              <w:rPr>
                <w:sz w:val="22"/>
              </w:rPr>
              <w:t>0,6</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b w:val="0"/>
                <w:color w:val="auto"/>
                <w:sz w:val="22"/>
              </w:rPr>
            </w:pPr>
            <w:r w:rsidRPr="0065705D">
              <w:rPr>
                <w:color w:val="auto"/>
                <w:sz w:val="22"/>
              </w:rPr>
              <w:t>Aktywa obrotowe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166 273</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w:t>
            </w:r>
            <w:r>
              <w:rPr>
                <w:b/>
                <w:sz w:val="22"/>
              </w:rPr>
              <w:t>58 051</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b/>
                <w:sz w:val="22"/>
              </w:rPr>
            </w:pPr>
            <w:r>
              <w:rPr>
                <w:b/>
                <w:sz w:val="22"/>
              </w:rPr>
              <w:t>95,1</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Zapasy</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4 764</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6 959</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146,1</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Należności krótkoterminowe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62 221</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48 023</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77,2</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Inwestycje krótkoterminowe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73 880</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83 552</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113,1</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color w:val="auto"/>
                <w:sz w:val="22"/>
              </w:rPr>
            </w:pPr>
            <w:r w:rsidRPr="0065705D">
              <w:rPr>
                <w:color w:val="auto"/>
                <w:sz w:val="22"/>
              </w:rPr>
              <w:t>Krótkoterminowe rozliczenia międzyokresowe</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25 408</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19 517</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sz w:val="22"/>
              </w:rPr>
            </w:pPr>
            <w:r>
              <w:rPr>
                <w:sz w:val="22"/>
              </w:rPr>
              <w:t>76,8</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rPr>
                <w:b w:val="0"/>
                <w:color w:val="auto"/>
                <w:sz w:val="22"/>
              </w:rPr>
            </w:pPr>
            <w:r w:rsidRPr="0065705D">
              <w:rPr>
                <w:color w:val="auto"/>
                <w:sz w:val="22"/>
              </w:rPr>
              <w:t>Suma aktywów</w:t>
            </w:r>
          </w:p>
        </w:tc>
        <w:tc>
          <w:tcPr>
            <w:tcW w:w="2268"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1 986 716</w:t>
            </w:r>
          </w:p>
        </w:tc>
        <w:tc>
          <w:tcPr>
            <w:tcW w:w="2127"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w:t>
            </w:r>
            <w:r>
              <w:rPr>
                <w:b/>
                <w:sz w:val="22"/>
              </w:rPr>
              <w:t> </w:t>
            </w:r>
            <w:r w:rsidRPr="00B45EB6">
              <w:rPr>
                <w:b/>
                <w:sz w:val="22"/>
              </w:rPr>
              <w:t>98</w:t>
            </w:r>
            <w:r>
              <w:rPr>
                <w:b/>
                <w:sz w:val="22"/>
              </w:rPr>
              <w:t>5 958</w:t>
            </w:r>
          </w:p>
        </w:tc>
        <w:tc>
          <w:tcPr>
            <w:tcW w:w="1519" w:type="dxa"/>
          </w:tcPr>
          <w:p w:rsidR="003132F7" w:rsidRPr="00B45EB6" w:rsidRDefault="003132F7" w:rsidP="003132F7">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10</w:t>
            </w:r>
            <w:r>
              <w:rPr>
                <w:b/>
                <w:sz w:val="22"/>
              </w:rPr>
              <w:t>0,0</w:t>
            </w:r>
          </w:p>
        </w:tc>
      </w:tr>
    </w:tbl>
    <w:p w:rsidR="00B353E3" w:rsidRDefault="00B353E3" w:rsidP="00486009">
      <w:pPr>
        <w:pStyle w:val="Legenda"/>
      </w:pPr>
    </w:p>
    <w:p w:rsidR="00B353E3" w:rsidRDefault="00B353E3" w:rsidP="00B353E3">
      <w:pPr>
        <w:rPr>
          <w:szCs w:val="24"/>
        </w:rPr>
      </w:pPr>
      <w:r>
        <w:br w:type="page"/>
      </w:r>
    </w:p>
    <w:p w:rsidR="005133D5" w:rsidRPr="00B45EB6" w:rsidRDefault="005133D5" w:rsidP="00486009">
      <w:pPr>
        <w:pStyle w:val="Legenda"/>
      </w:pPr>
      <w:r w:rsidRPr="00B45EB6">
        <w:lastRenderedPageBreak/>
        <w:t xml:space="preserve">Tabela </w:t>
      </w:r>
      <w:r w:rsidR="00C126D3">
        <w:fldChar w:fldCharType="begin"/>
      </w:r>
      <w:r w:rsidR="00C126D3">
        <w:instrText xml:space="preserve"> SEQ Tabela \* ARABIC </w:instrText>
      </w:r>
      <w:r w:rsidR="00C126D3">
        <w:fldChar w:fldCharType="separate"/>
      </w:r>
      <w:r w:rsidR="00933EBE">
        <w:rPr>
          <w:noProof/>
        </w:rPr>
        <w:t>15</w:t>
      </w:r>
      <w:r w:rsidR="00C126D3">
        <w:rPr>
          <w:noProof/>
        </w:rPr>
        <w:fldChar w:fldCharType="end"/>
      </w:r>
      <w:r w:rsidRPr="00B45EB6">
        <w:t>. Pasywa</w:t>
      </w:r>
    </w:p>
    <w:tbl>
      <w:tblPr>
        <w:tblStyle w:val="Tabelasiatki5ciemnaakcent1"/>
        <w:tblW w:w="9311" w:type="dxa"/>
        <w:tblLook w:val="06A0" w:firstRow="1" w:lastRow="0" w:firstColumn="1" w:lastColumn="0" w:noHBand="1" w:noVBand="1"/>
        <w:tblDescription w:val="Pasywa"/>
      </w:tblPr>
      <w:tblGrid>
        <w:gridCol w:w="3397"/>
        <w:gridCol w:w="2268"/>
        <w:gridCol w:w="2127"/>
        <w:gridCol w:w="1519"/>
      </w:tblGrid>
      <w:tr w:rsidR="005133D5" w:rsidRPr="00B45EB6" w:rsidTr="005133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rsidR="005133D5" w:rsidRPr="0065705D" w:rsidRDefault="005133D5" w:rsidP="002C18E8">
            <w:pPr>
              <w:spacing w:after="120"/>
              <w:rPr>
                <w:color w:val="auto"/>
                <w:sz w:val="22"/>
              </w:rPr>
            </w:pPr>
          </w:p>
        </w:tc>
        <w:tc>
          <w:tcPr>
            <w:tcW w:w="2268" w:type="dxa"/>
          </w:tcPr>
          <w:p w:rsidR="005133D5" w:rsidRPr="0065705D" w:rsidRDefault="005133D5" w:rsidP="002C18E8">
            <w:pPr>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65705D">
              <w:rPr>
                <w:color w:val="auto"/>
                <w:sz w:val="22"/>
              </w:rPr>
              <w:t>Stan [tys. zł] 01.01.20</w:t>
            </w:r>
            <w:r w:rsidR="003132F7">
              <w:rPr>
                <w:color w:val="auto"/>
                <w:sz w:val="22"/>
              </w:rPr>
              <w:t>20</w:t>
            </w:r>
          </w:p>
        </w:tc>
        <w:tc>
          <w:tcPr>
            <w:tcW w:w="2127" w:type="dxa"/>
          </w:tcPr>
          <w:p w:rsidR="005133D5" w:rsidRPr="0065705D" w:rsidRDefault="005133D5" w:rsidP="002C18E8">
            <w:pPr>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65705D">
              <w:rPr>
                <w:color w:val="auto"/>
                <w:sz w:val="22"/>
              </w:rPr>
              <w:t>Stan [tys. zł] 31.12.20</w:t>
            </w:r>
            <w:r w:rsidR="003132F7">
              <w:rPr>
                <w:color w:val="auto"/>
                <w:sz w:val="22"/>
              </w:rPr>
              <w:t>20</w:t>
            </w:r>
          </w:p>
        </w:tc>
        <w:tc>
          <w:tcPr>
            <w:tcW w:w="1519" w:type="dxa"/>
          </w:tcPr>
          <w:p w:rsidR="005133D5" w:rsidRPr="0065705D" w:rsidRDefault="005133D5" w:rsidP="002C18E8">
            <w:pPr>
              <w:spacing w:after="120"/>
              <w:cnfStyle w:val="100000000000" w:firstRow="1" w:lastRow="0" w:firstColumn="0" w:lastColumn="0" w:oddVBand="0" w:evenVBand="0" w:oddHBand="0" w:evenHBand="0" w:firstRowFirstColumn="0" w:firstRowLastColumn="0" w:lastRowFirstColumn="0" w:lastRowLastColumn="0"/>
              <w:rPr>
                <w:b w:val="0"/>
                <w:color w:val="auto"/>
                <w:sz w:val="22"/>
              </w:rPr>
            </w:pPr>
            <w:r w:rsidRPr="0065705D">
              <w:rPr>
                <w:color w:val="auto"/>
                <w:sz w:val="22"/>
              </w:rPr>
              <w:t>Dynamika [%]</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b w:val="0"/>
                <w:color w:val="auto"/>
                <w:sz w:val="22"/>
              </w:rPr>
            </w:pPr>
            <w:r w:rsidRPr="0065705D">
              <w:rPr>
                <w:color w:val="auto"/>
                <w:sz w:val="22"/>
              </w:rPr>
              <w:t>Kapitał własny</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1 237 450</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Pr>
                <w:b/>
                <w:sz w:val="22"/>
              </w:rPr>
              <w:t>1 286 782</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10</w:t>
            </w:r>
            <w:r>
              <w:rPr>
                <w:b/>
                <w:sz w:val="22"/>
              </w:rPr>
              <w:t>4,0</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Kapitał podstawowy</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208 457</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2</w:t>
            </w:r>
            <w:r>
              <w:rPr>
                <w:sz w:val="22"/>
              </w:rPr>
              <w:t>08 457</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100,0</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Kapitał zapasowy</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 771 455</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 </w:t>
            </w:r>
            <w:r>
              <w:rPr>
                <w:sz w:val="22"/>
              </w:rPr>
              <w:t>812 894</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w:t>
            </w:r>
            <w:r>
              <w:rPr>
                <w:sz w:val="22"/>
              </w:rPr>
              <w:t>5,4</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Kapitał (fundusz) z aktualizacji wyceny</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215 </w:t>
            </w:r>
            <w:r>
              <w:rPr>
                <w:sz w:val="22"/>
              </w:rPr>
              <w:t>257</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215 257</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100,0</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Zysk/strata netto</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42 264</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50 174</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118,7</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b w:val="0"/>
                <w:color w:val="auto"/>
                <w:sz w:val="22"/>
              </w:rPr>
            </w:pPr>
            <w:r w:rsidRPr="0065705D">
              <w:rPr>
                <w:color w:val="auto"/>
                <w:sz w:val="22"/>
              </w:rPr>
              <w:t>Zobowiązania i rezerwy na zobowiązania</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749 266</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Pr>
                <w:b/>
                <w:sz w:val="22"/>
              </w:rPr>
              <w:t>699 176</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9</w:t>
            </w:r>
            <w:r>
              <w:rPr>
                <w:b/>
                <w:sz w:val="22"/>
              </w:rPr>
              <w:t>3,3</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Rezerwy na zobowiązania</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113 887</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w:t>
            </w:r>
            <w:r>
              <w:rPr>
                <w:sz w:val="22"/>
              </w:rPr>
              <w:t>19 099</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w:t>
            </w:r>
            <w:r>
              <w:rPr>
                <w:sz w:val="22"/>
              </w:rPr>
              <w:t>04,6</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Zobowiązania długoterminowe</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207 315</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184 619</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89,1</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Zobowiązania krótkoterminowe</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120 770</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91 833</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Pr>
                <w:sz w:val="22"/>
              </w:rPr>
              <w:t>76,0</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color w:val="auto"/>
                <w:sz w:val="22"/>
              </w:rPr>
            </w:pPr>
            <w:r w:rsidRPr="0065705D">
              <w:rPr>
                <w:color w:val="auto"/>
                <w:sz w:val="22"/>
              </w:rPr>
              <w:t>Rozliczenia międzyokresowe</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307 294</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30</w:t>
            </w:r>
            <w:r>
              <w:rPr>
                <w:sz w:val="22"/>
              </w:rPr>
              <w:t>3 625</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98,</w:t>
            </w:r>
            <w:r>
              <w:rPr>
                <w:sz w:val="22"/>
              </w:rPr>
              <w:t>8</w:t>
            </w:r>
          </w:p>
        </w:tc>
      </w:tr>
      <w:tr w:rsidR="003132F7" w:rsidRPr="00B45EB6" w:rsidTr="005133D5">
        <w:tc>
          <w:tcPr>
            <w:cnfStyle w:val="001000000000" w:firstRow="0" w:lastRow="0" w:firstColumn="1" w:lastColumn="0" w:oddVBand="0" w:evenVBand="0" w:oddHBand="0" w:evenHBand="0" w:firstRowFirstColumn="0" w:firstRowLastColumn="0" w:lastRowFirstColumn="0" w:lastRowLastColumn="0"/>
            <w:tcW w:w="3397" w:type="dxa"/>
          </w:tcPr>
          <w:p w:rsidR="003132F7" w:rsidRPr="0065705D" w:rsidRDefault="003132F7" w:rsidP="003132F7">
            <w:pPr>
              <w:spacing w:after="120"/>
              <w:rPr>
                <w:b w:val="0"/>
                <w:color w:val="auto"/>
                <w:sz w:val="22"/>
              </w:rPr>
            </w:pPr>
            <w:r w:rsidRPr="0065705D">
              <w:rPr>
                <w:color w:val="auto"/>
                <w:sz w:val="22"/>
              </w:rPr>
              <w:t>Suma Pasywów</w:t>
            </w:r>
          </w:p>
        </w:tc>
        <w:tc>
          <w:tcPr>
            <w:tcW w:w="2268"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1 986 716</w:t>
            </w:r>
          </w:p>
        </w:tc>
        <w:tc>
          <w:tcPr>
            <w:tcW w:w="2127"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1 9</w:t>
            </w:r>
            <w:r>
              <w:rPr>
                <w:b/>
                <w:sz w:val="22"/>
              </w:rPr>
              <w:t>85 958</w:t>
            </w:r>
          </w:p>
        </w:tc>
        <w:tc>
          <w:tcPr>
            <w:tcW w:w="1519" w:type="dxa"/>
          </w:tcPr>
          <w:p w:rsidR="003132F7" w:rsidRPr="00B45EB6" w:rsidRDefault="003132F7" w:rsidP="003132F7">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10</w:t>
            </w:r>
            <w:r>
              <w:rPr>
                <w:b/>
                <w:sz w:val="22"/>
              </w:rPr>
              <w:t>0,0</w:t>
            </w:r>
          </w:p>
        </w:tc>
      </w:tr>
    </w:tbl>
    <w:p w:rsidR="00486009" w:rsidRDefault="00486009" w:rsidP="00486009">
      <w:pPr>
        <w:pStyle w:val="Legenda"/>
      </w:pPr>
    </w:p>
    <w:p w:rsidR="00486009" w:rsidRDefault="00486009" w:rsidP="00486009">
      <w:pPr>
        <w:rPr>
          <w:szCs w:val="24"/>
        </w:rPr>
      </w:pPr>
      <w:r>
        <w:br w:type="page"/>
      </w:r>
    </w:p>
    <w:p w:rsidR="002C18E8" w:rsidRPr="00B45EB6" w:rsidRDefault="002C18E8" w:rsidP="00486009">
      <w:pPr>
        <w:pStyle w:val="Legenda"/>
      </w:pPr>
      <w:r w:rsidRPr="00B45EB6">
        <w:lastRenderedPageBreak/>
        <w:t xml:space="preserve">Tabela </w:t>
      </w:r>
      <w:r w:rsidR="00C126D3">
        <w:fldChar w:fldCharType="begin"/>
      </w:r>
      <w:r w:rsidR="00C126D3">
        <w:instrText xml:space="preserve"> SEQ Tabela \* ARABIC </w:instrText>
      </w:r>
      <w:r w:rsidR="00C126D3">
        <w:fldChar w:fldCharType="separate"/>
      </w:r>
      <w:r w:rsidR="00933EBE">
        <w:rPr>
          <w:noProof/>
        </w:rPr>
        <w:t>16</w:t>
      </w:r>
      <w:r w:rsidR="00C126D3">
        <w:rPr>
          <w:noProof/>
        </w:rPr>
        <w:fldChar w:fldCharType="end"/>
      </w:r>
      <w:r w:rsidRPr="00B45EB6">
        <w:t>. Rachunek zysków i strat</w:t>
      </w:r>
    </w:p>
    <w:tbl>
      <w:tblPr>
        <w:tblStyle w:val="Tabelasiatki5ciemnaakcent1"/>
        <w:tblW w:w="9311" w:type="dxa"/>
        <w:tblLook w:val="06A0" w:firstRow="1" w:lastRow="0" w:firstColumn="1" w:lastColumn="0" w:noHBand="1" w:noVBand="1"/>
        <w:tblDescription w:val="Rachunek zysków i strat"/>
      </w:tblPr>
      <w:tblGrid>
        <w:gridCol w:w="3390"/>
        <w:gridCol w:w="2260"/>
        <w:gridCol w:w="2120"/>
        <w:gridCol w:w="1541"/>
      </w:tblGrid>
      <w:tr w:rsidR="002C18E8" w:rsidRPr="00B45EB6" w:rsidTr="00B45E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0" w:type="dxa"/>
          </w:tcPr>
          <w:p w:rsidR="002C18E8" w:rsidRPr="0065705D" w:rsidRDefault="002C18E8" w:rsidP="00C25505">
            <w:pPr>
              <w:rPr>
                <w:color w:val="auto"/>
                <w:sz w:val="22"/>
              </w:rPr>
            </w:pPr>
          </w:p>
        </w:tc>
        <w:tc>
          <w:tcPr>
            <w:tcW w:w="2260" w:type="dxa"/>
          </w:tcPr>
          <w:p w:rsidR="002C18E8" w:rsidRPr="0065705D" w:rsidRDefault="002C18E8" w:rsidP="00C25505">
            <w:pPr>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65705D">
              <w:rPr>
                <w:color w:val="auto"/>
                <w:sz w:val="22"/>
              </w:rPr>
              <w:t>201</w:t>
            </w:r>
            <w:r w:rsidR="006C7799">
              <w:rPr>
                <w:color w:val="auto"/>
                <w:sz w:val="22"/>
              </w:rPr>
              <w:t>9</w:t>
            </w:r>
            <w:r w:rsidRPr="0065705D">
              <w:rPr>
                <w:color w:val="auto"/>
                <w:sz w:val="22"/>
              </w:rPr>
              <w:t xml:space="preserve"> [tys. zł]</w:t>
            </w:r>
          </w:p>
        </w:tc>
        <w:tc>
          <w:tcPr>
            <w:tcW w:w="2120" w:type="dxa"/>
          </w:tcPr>
          <w:p w:rsidR="002C18E8" w:rsidRPr="0065705D" w:rsidRDefault="002C18E8" w:rsidP="00C25505">
            <w:pPr>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65705D">
              <w:rPr>
                <w:color w:val="auto"/>
                <w:sz w:val="22"/>
              </w:rPr>
              <w:t>20</w:t>
            </w:r>
            <w:r w:rsidR="006C7799">
              <w:rPr>
                <w:color w:val="auto"/>
                <w:sz w:val="22"/>
              </w:rPr>
              <w:t xml:space="preserve">20 </w:t>
            </w:r>
            <w:r w:rsidRPr="0065705D">
              <w:rPr>
                <w:color w:val="auto"/>
                <w:sz w:val="22"/>
              </w:rPr>
              <w:t>[tys. zł]</w:t>
            </w:r>
          </w:p>
        </w:tc>
        <w:tc>
          <w:tcPr>
            <w:tcW w:w="1541" w:type="dxa"/>
          </w:tcPr>
          <w:p w:rsidR="002C18E8" w:rsidRPr="0065705D" w:rsidRDefault="002C18E8" w:rsidP="00C25505">
            <w:pPr>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65705D">
              <w:rPr>
                <w:color w:val="auto"/>
                <w:sz w:val="22"/>
              </w:rPr>
              <w:t>DYNAMIKA [%]</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390" w:type="dxa"/>
          </w:tcPr>
          <w:p w:rsidR="006C7799" w:rsidRPr="0065705D" w:rsidRDefault="006C7799" w:rsidP="006C7799">
            <w:pPr>
              <w:rPr>
                <w:b w:val="0"/>
                <w:color w:val="auto"/>
                <w:sz w:val="22"/>
              </w:rPr>
            </w:pPr>
            <w:r w:rsidRPr="0065705D">
              <w:rPr>
                <w:color w:val="auto"/>
                <w:sz w:val="22"/>
              </w:rPr>
              <w:t>Zysk brutto</w:t>
            </w:r>
          </w:p>
        </w:tc>
        <w:tc>
          <w:tcPr>
            <w:tcW w:w="226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54 700</w:t>
            </w:r>
          </w:p>
        </w:tc>
        <w:tc>
          <w:tcPr>
            <w:tcW w:w="212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Pr>
                <w:b/>
                <w:sz w:val="22"/>
              </w:rPr>
              <w:t>62 009</w:t>
            </w:r>
          </w:p>
        </w:tc>
        <w:tc>
          <w:tcPr>
            <w:tcW w:w="1541"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Pr>
                <w:b/>
                <w:sz w:val="22"/>
              </w:rPr>
              <w:t>113,4</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390" w:type="dxa"/>
          </w:tcPr>
          <w:p w:rsidR="006C7799" w:rsidRPr="0065705D" w:rsidRDefault="006C7799" w:rsidP="006C7799">
            <w:pPr>
              <w:rPr>
                <w:color w:val="auto"/>
                <w:sz w:val="22"/>
              </w:rPr>
            </w:pPr>
            <w:r w:rsidRPr="0065705D">
              <w:rPr>
                <w:color w:val="auto"/>
                <w:sz w:val="22"/>
              </w:rPr>
              <w:t>Działalność operacyjna</w:t>
            </w:r>
          </w:p>
        </w:tc>
        <w:tc>
          <w:tcPr>
            <w:tcW w:w="226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13 845</w:t>
            </w:r>
          </w:p>
        </w:tc>
        <w:tc>
          <w:tcPr>
            <w:tcW w:w="212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Pr>
                <w:sz w:val="22"/>
              </w:rPr>
              <w:t>3 140</w:t>
            </w:r>
          </w:p>
        </w:tc>
        <w:tc>
          <w:tcPr>
            <w:tcW w:w="1541"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Pr>
                <w:sz w:val="22"/>
              </w:rPr>
              <w:t>22,7</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390" w:type="dxa"/>
          </w:tcPr>
          <w:p w:rsidR="006C7799" w:rsidRPr="0065705D" w:rsidRDefault="006C7799" w:rsidP="006C7799">
            <w:pPr>
              <w:rPr>
                <w:color w:val="auto"/>
                <w:sz w:val="22"/>
              </w:rPr>
            </w:pPr>
            <w:r w:rsidRPr="0065705D">
              <w:rPr>
                <w:color w:val="auto"/>
                <w:sz w:val="22"/>
              </w:rPr>
              <w:t>Pozostała działalność operacyjna</w:t>
            </w:r>
          </w:p>
        </w:tc>
        <w:tc>
          <w:tcPr>
            <w:tcW w:w="226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 41 932</w:t>
            </w:r>
          </w:p>
        </w:tc>
        <w:tc>
          <w:tcPr>
            <w:tcW w:w="212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 </w:t>
            </w:r>
            <w:r>
              <w:rPr>
                <w:sz w:val="22"/>
              </w:rPr>
              <w:t>60 441</w:t>
            </w:r>
          </w:p>
        </w:tc>
        <w:tc>
          <w:tcPr>
            <w:tcW w:w="1541"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w:t>
            </w:r>
            <w:r>
              <w:rPr>
                <w:sz w:val="22"/>
              </w:rPr>
              <w:t>44,1</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390" w:type="dxa"/>
          </w:tcPr>
          <w:p w:rsidR="006C7799" w:rsidRPr="0065705D" w:rsidRDefault="006C7799" w:rsidP="006C7799">
            <w:pPr>
              <w:rPr>
                <w:color w:val="auto"/>
                <w:sz w:val="22"/>
              </w:rPr>
            </w:pPr>
            <w:r w:rsidRPr="0065705D">
              <w:rPr>
                <w:color w:val="auto"/>
                <w:sz w:val="22"/>
              </w:rPr>
              <w:t>Działalność finansowa</w:t>
            </w:r>
          </w:p>
        </w:tc>
        <w:tc>
          <w:tcPr>
            <w:tcW w:w="226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- 1 077</w:t>
            </w:r>
          </w:p>
        </w:tc>
        <w:tc>
          <w:tcPr>
            <w:tcW w:w="212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- 1 </w:t>
            </w:r>
            <w:r>
              <w:rPr>
                <w:sz w:val="22"/>
              </w:rPr>
              <w:t>572</w:t>
            </w:r>
          </w:p>
        </w:tc>
        <w:tc>
          <w:tcPr>
            <w:tcW w:w="1541"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x</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390" w:type="dxa"/>
          </w:tcPr>
          <w:p w:rsidR="006C7799" w:rsidRPr="0065705D" w:rsidRDefault="006C7799" w:rsidP="006C7799">
            <w:pPr>
              <w:rPr>
                <w:color w:val="auto"/>
                <w:sz w:val="22"/>
              </w:rPr>
            </w:pPr>
            <w:r w:rsidRPr="0065705D">
              <w:rPr>
                <w:color w:val="auto"/>
                <w:sz w:val="22"/>
              </w:rPr>
              <w:t>Podatek dochodowy</w:t>
            </w:r>
          </w:p>
        </w:tc>
        <w:tc>
          <w:tcPr>
            <w:tcW w:w="226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12 436</w:t>
            </w:r>
          </w:p>
        </w:tc>
        <w:tc>
          <w:tcPr>
            <w:tcW w:w="212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Pr>
                <w:sz w:val="22"/>
              </w:rPr>
              <w:t>11 835</w:t>
            </w:r>
          </w:p>
        </w:tc>
        <w:tc>
          <w:tcPr>
            <w:tcW w:w="1541"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Pr>
                <w:sz w:val="22"/>
              </w:rPr>
              <w:t>95,2</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390" w:type="dxa"/>
          </w:tcPr>
          <w:p w:rsidR="006C7799" w:rsidRPr="0065705D" w:rsidRDefault="006C7799" w:rsidP="006C7799">
            <w:pPr>
              <w:rPr>
                <w:b w:val="0"/>
                <w:color w:val="auto"/>
                <w:sz w:val="22"/>
              </w:rPr>
            </w:pPr>
            <w:r w:rsidRPr="0065705D">
              <w:rPr>
                <w:color w:val="auto"/>
                <w:sz w:val="22"/>
              </w:rPr>
              <w:t>Zysk netto</w:t>
            </w:r>
          </w:p>
        </w:tc>
        <w:tc>
          <w:tcPr>
            <w:tcW w:w="226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42 264</w:t>
            </w:r>
          </w:p>
        </w:tc>
        <w:tc>
          <w:tcPr>
            <w:tcW w:w="2120"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Pr>
                <w:b/>
                <w:sz w:val="22"/>
              </w:rPr>
              <w:t>50 174</w:t>
            </w:r>
          </w:p>
        </w:tc>
        <w:tc>
          <w:tcPr>
            <w:tcW w:w="1541"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Pr>
                <w:b/>
                <w:sz w:val="22"/>
              </w:rPr>
              <w:t>118,7</w:t>
            </w:r>
          </w:p>
        </w:tc>
      </w:tr>
    </w:tbl>
    <w:p w:rsidR="002C18E8" w:rsidRPr="00B45EB6" w:rsidRDefault="002C18E8" w:rsidP="00486009">
      <w:pPr>
        <w:pStyle w:val="Legenda"/>
      </w:pPr>
      <w:r w:rsidRPr="00B45EB6">
        <w:t xml:space="preserve">Tabela </w:t>
      </w:r>
      <w:r w:rsidR="00C126D3">
        <w:fldChar w:fldCharType="begin"/>
      </w:r>
      <w:r w:rsidR="00C126D3">
        <w:instrText xml:space="preserve"> SEQ Tabela \* ARABIC </w:instrText>
      </w:r>
      <w:r w:rsidR="00C126D3">
        <w:fldChar w:fldCharType="separate"/>
      </w:r>
      <w:r w:rsidR="00933EBE">
        <w:rPr>
          <w:noProof/>
        </w:rPr>
        <w:t>17</w:t>
      </w:r>
      <w:r w:rsidR="00C126D3">
        <w:rPr>
          <w:noProof/>
        </w:rPr>
        <w:fldChar w:fldCharType="end"/>
      </w:r>
      <w:r w:rsidRPr="00B45EB6">
        <w:t>. Źródła tworzenia środków pieniężnych</w:t>
      </w:r>
    </w:p>
    <w:tbl>
      <w:tblPr>
        <w:tblStyle w:val="Tabelasiatki5ciemnaakcent1"/>
        <w:tblW w:w="7792" w:type="dxa"/>
        <w:tblLook w:val="06A0" w:firstRow="1" w:lastRow="0" w:firstColumn="1" w:lastColumn="0" w:noHBand="1" w:noVBand="1"/>
        <w:tblDescription w:val="źródła tworzenia środków pieniężnych"/>
      </w:tblPr>
      <w:tblGrid>
        <w:gridCol w:w="3539"/>
        <w:gridCol w:w="2126"/>
        <w:gridCol w:w="2127"/>
      </w:tblGrid>
      <w:tr w:rsidR="002C18E8" w:rsidRPr="00B45EB6" w:rsidTr="00B45E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Pr>
          <w:p w:rsidR="002C18E8" w:rsidRPr="0065705D" w:rsidRDefault="002C18E8" w:rsidP="00C25505">
            <w:pPr>
              <w:rPr>
                <w:color w:val="auto"/>
                <w:sz w:val="22"/>
              </w:rPr>
            </w:pPr>
          </w:p>
        </w:tc>
        <w:tc>
          <w:tcPr>
            <w:tcW w:w="2126" w:type="dxa"/>
          </w:tcPr>
          <w:p w:rsidR="002C18E8" w:rsidRPr="0065705D" w:rsidRDefault="002C18E8" w:rsidP="00C25505">
            <w:pPr>
              <w:jc w:val="center"/>
              <w:cnfStyle w:val="100000000000" w:firstRow="1" w:lastRow="0" w:firstColumn="0" w:lastColumn="0" w:oddVBand="0" w:evenVBand="0" w:oddHBand="0" w:evenHBand="0" w:firstRowFirstColumn="0" w:firstRowLastColumn="0" w:lastRowFirstColumn="0" w:lastRowLastColumn="0"/>
              <w:rPr>
                <w:color w:val="auto"/>
                <w:sz w:val="22"/>
              </w:rPr>
            </w:pPr>
            <w:r w:rsidRPr="0065705D">
              <w:rPr>
                <w:color w:val="auto"/>
                <w:sz w:val="22"/>
              </w:rPr>
              <w:t>201</w:t>
            </w:r>
            <w:r w:rsidR="006C7799">
              <w:rPr>
                <w:color w:val="auto"/>
                <w:sz w:val="22"/>
              </w:rPr>
              <w:t>9</w:t>
            </w:r>
            <w:r w:rsidRPr="0065705D">
              <w:rPr>
                <w:color w:val="auto"/>
                <w:sz w:val="22"/>
              </w:rPr>
              <w:t xml:space="preserve"> [tys. zł]</w:t>
            </w:r>
          </w:p>
        </w:tc>
        <w:tc>
          <w:tcPr>
            <w:tcW w:w="2127" w:type="dxa"/>
          </w:tcPr>
          <w:p w:rsidR="002C18E8" w:rsidRPr="0065705D" w:rsidRDefault="002C18E8" w:rsidP="00C25505">
            <w:pPr>
              <w:jc w:val="center"/>
              <w:cnfStyle w:val="100000000000" w:firstRow="1" w:lastRow="0" w:firstColumn="0" w:lastColumn="0" w:oddVBand="0" w:evenVBand="0" w:oddHBand="0" w:evenHBand="0" w:firstRowFirstColumn="0" w:firstRowLastColumn="0" w:lastRowFirstColumn="0" w:lastRowLastColumn="0"/>
              <w:rPr>
                <w:color w:val="auto"/>
                <w:sz w:val="22"/>
              </w:rPr>
            </w:pPr>
            <w:r w:rsidRPr="0065705D">
              <w:rPr>
                <w:color w:val="auto"/>
                <w:sz w:val="22"/>
              </w:rPr>
              <w:t>20</w:t>
            </w:r>
            <w:r w:rsidR="006C7799">
              <w:rPr>
                <w:color w:val="auto"/>
                <w:sz w:val="22"/>
              </w:rPr>
              <w:t>20</w:t>
            </w:r>
            <w:r w:rsidRPr="0065705D">
              <w:rPr>
                <w:color w:val="auto"/>
                <w:sz w:val="22"/>
              </w:rPr>
              <w:t xml:space="preserve"> [tys. zł]</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539" w:type="dxa"/>
          </w:tcPr>
          <w:p w:rsidR="006C7799" w:rsidRPr="0065705D" w:rsidRDefault="006C7799" w:rsidP="006C7799">
            <w:pPr>
              <w:rPr>
                <w:b w:val="0"/>
                <w:color w:val="auto"/>
                <w:sz w:val="22"/>
              </w:rPr>
            </w:pPr>
            <w:r w:rsidRPr="0065705D">
              <w:rPr>
                <w:color w:val="auto"/>
                <w:sz w:val="22"/>
              </w:rPr>
              <w:t>Środki pieniężne na początek roku</w:t>
            </w:r>
          </w:p>
        </w:tc>
        <w:tc>
          <w:tcPr>
            <w:tcW w:w="2126"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33 905</w:t>
            </w:r>
          </w:p>
        </w:tc>
        <w:tc>
          <w:tcPr>
            <w:tcW w:w="2127"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Pr>
                <w:b/>
                <w:sz w:val="22"/>
              </w:rPr>
              <w:t>40 163</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539" w:type="dxa"/>
          </w:tcPr>
          <w:p w:rsidR="006C7799" w:rsidRPr="0065705D" w:rsidRDefault="006C7799" w:rsidP="006C7799">
            <w:pPr>
              <w:rPr>
                <w:color w:val="auto"/>
                <w:sz w:val="22"/>
              </w:rPr>
            </w:pPr>
            <w:r w:rsidRPr="0065705D">
              <w:rPr>
                <w:color w:val="auto"/>
                <w:sz w:val="22"/>
              </w:rPr>
              <w:t>Środki pieniężne z działalności operacyjnej</w:t>
            </w:r>
          </w:p>
        </w:tc>
        <w:tc>
          <w:tcPr>
            <w:tcW w:w="2126"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101 249</w:t>
            </w:r>
          </w:p>
        </w:tc>
        <w:tc>
          <w:tcPr>
            <w:tcW w:w="2127"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Pr>
                <w:sz w:val="22"/>
              </w:rPr>
              <w:t>79 854</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539" w:type="dxa"/>
          </w:tcPr>
          <w:p w:rsidR="006C7799" w:rsidRPr="0065705D" w:rsidRDefault="006C7799" w:rsidP="006C7799">
            <w:pPr>
              <w:rPr>
                <w:color w:val="auto"/>
                <w:sz w:val="22"/>
              </w:rPr>
            </w:pPr>
            <w:r w:rsidRPr="0065705D">
              <w:rPr>
                <w:color w:val="auto"/>
                <w:sz w:val="22"/>
              </w:rPr>
              <w:t>Środki pieniężne z działalności inwestycyjnej</w:t>
            </w:r>
          </w:p>
        </w:tc>
        <w:tc>
          <w:tcPr>
            <w:tcW w:w="2126"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- 105 480</w:t>
            </w:r>
          </w:p>
        </w:tc>
        <w:tc>
          <w:tcPr>
            <w:tcW w:w="2127"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 xml:space="preserve">- </w:t>
            </w:r>
            <w:r>
              <w:rPr>
                <w:sz w:val="22"/>
              </w:rPr>
              <w:t>104 856</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539" w:type="dxa"/>
          </w:tcPr>
          <w:p w:rsidR="006C7799" w:rsidRPr="0065705D" w:rsidRDefault="006C7799" w:rsidP="006C7799">
            <w:pPr>
              <w:rPr>
                <w:color w:val="auto"/>
                <w:sz w:val="22"/>
              </w:rPr>
            </w:pPr>
            <w:r w:rsidRPr="0065705D">
              <w:rPr>
                <w:color w:val="auto"/>
                <w:sz w:val="22"/>
              </w:rPr>
              <w:t>Środki pieniężne z działalności finansowej</w:t>
            </w:r>
          </w:p>
        </w:tc>
        <w:tc>
          <w:tcPr>
            <w:tcW w:w="2126"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sidRPr="00B45EB6">
              <w:rPr>
                <w:sz w:val="22"/>
              </w:rPr>
              <w:t>10 512</w:t>
            </w:r>
          </w:p>
        </w:tc>
        <w:tc>
          <w:tcPr>
            <w:tcW w:w="2127"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sz w:val="22"/>
              </w:rPr>
            </w:pPr>
            <w:r>
              <w:rPr>
                <w:sz w:val="22"/>
              </w:rPr>
              <w:t>28 198</w:t>
            </w:r>
          </w:p>
        </w:tc>
      </w:tr>
      <w:tr w:rsidR="006C7799" w:rsidRPr="00B45EB6" w:rsidTr="002C18E8">
        <w:tc>
          <w:tcPr>
            <w:cnfStyle w:val="001000000000" w:firstRow="0" w:lastRow="0" w:firstColumn="1" w:lastColumn="0" w:oddVBand="0" w:evenVBand="0" w:oddHBand="0" w:evenHBand="0" w:firstRowFirstColumn="0" w:firstRowLastColumn="0" w:lastRowFirstColumn="0" w:lastRowLastColumn="0"/>
            <w:tcW w:w="3539" w:type="dxa"/>
          </w:tcPr>
          <w:p w:rsidR="006C7799" w:rsidRPr="0065705D" w:rsidRDefault="006C7799" w:rsidP="006C7799">
            <w:pPr>
              <w:rPr>
                <w:b w:val="0"/>
                <w:color w:val="auto"/>
                <w:sz w:val="22"/>
              </w:rPr>
            </w:pPr>
            <w:r w:rsidRPr="0065705D">
              <w:rPr>
                <w:color w:val="auto"/>
                <w:sz w:val="22"/>
              </w:rPr>
              <w:t>Środki pieniężne na koniec roku</w:t>
            </w:r>
          </w:p>
        </w:tc>
        <w:tc>
          <w:tcPr>
            <w:tcW w:w="2126"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40 163</w:t>
            </w:r>
          </w:p>
        </w:tc>
        <w:tc>
          <w:tcPr>
            <w:tcW w:w="2127" w:type="dxa"/>
          </w:tcPr>
          <w:p w:rsidR="006C7799" w:rsidRPr="00B45EB6" w:rsidRDefault="006C7799" w:rsidP="006C7799">
            <w:pPr>
              <w:jc w:val="center"/>
              <w:cnfStyle w:val="000000000000" w:firstRow="0" w:lastRow="0" w:firstColumn="0" w:lastColumn="0" w:oddVBand="0" w:evenVBand="0" w:oddHBand="0" w:evenHBand="0" w:firstRowFirstColumn="0" w:firstRowLastColumn="0" w:lastRowFirstColumn="0" w:lastRowLastColumn="0"/>
              <w:rPr>
                <w:b/>
                <w:sz w:val="22"/>
              </w:rPr>
            </w:pPr>
            <w:r w:rsidRPr="00B45EB6">
              <w:rPr>
                <w:b/>
                <w:sz w:val="22"/>
              </w:rPr>
              <w:t>4</w:t>
            </w:r>
            <w:r>
              <w:rPr>
                <w:b/>
                <w:sz w:val="22"/>
              </w:rPr>
              <w:t>63 083</w:t>
            </w:r>
          </w:p>
        </w:tc>
      </w:tr>
    </w:tbl>
    <w:p w:rsidR="002C18E8" w:rsidRDefault="002C18E8" w:rsidP="006811C9"/>
    <w:p w:rsidR="00B45EB6" w:rsidRDefault="002C18E8" w:rsidP="0065705D">
      <w:r>
        <w:t xml:space="preserve">Badanie sprawozdania finansowego </w:t>
      </w:r>
      <w:r w:rsidR="006C7799">
        <w:t>WMK</w:t>
      </w:r>
      <w:r>
        <w:t xml:space="preserve"> S.A. zostało przeprowadzone przez POLINVEST – AUDIT Sp. z o.o. z siedzibą w Krakowie, ul. Łukaszewicza 1.</w:t>
      </w:r>
    </w:p>
    <w:p w:rsidR="002C18E8" w:rsidRDefault="002C18E8" w:rsidP="002C18E8">
      <w:pPr>
        <w:pStyle w:val="Nagwek2"/>
      </w:pPr>
      <w:bookmarkStart w:id="18" w:name="_Toc53054396"/>
      <w:r>
        <w:lastRenderedPageBreak/>
        <w:t>SPÓŁKI ZALEŻNE</w:t>
      </w:r>
      <w:bookmarkEnd w:id="18"/>
    </w:p>
    <w:p w:rsidR="002C18E8" w:rsidRPr="002C18E8" w:rsidRDefault="002C18E8" w:rsidP="0065705D">
      <w:pPr>
        <w:rPr>
          <w:b/>
        </w:rPr>
      </w:pPr>
      <w:r w:rsidRPr="002C18E8">
        <w:rPr>
          <w:b/>
        </w:rPr>
        <w:t xml:space="preserve">Przedsiębiorstwo Pomocnicze MPWiK Sp. z o. o. to spółka zależna, w której </w:t>
      </w:r>
      <w:r w:rsidR="006C7799">
        <w:rPr>
          <w:b/>
        </w:rPr>
        <w:t>WMK</w:t>
      </w:r>
      <w:r w:rsidRPr="002C18E8">
        <w:rPr>
          <w:b/>
        </w:rPr>
        <w:t xml:space="preserve"> S.A. posiada 100% udziałów.</w:t>
      </w:r>
    </w:p>
    <w:p w:rsidR="002C18E8" w:rsidRPr="002C18E8" w:rsidRDefault="002C18E8" w:rsidP="0065705D">
      <w:pPr>
        <w:rPr>
          <w:rStyle w:val="TXTregular1"/>
        </w:rPr>
      </w:pPr>
      <w:r w:rsidRPr="002C18E8">
        <w:rPr>
          <w:rStyle w:val="TXTregular1"/>
        </w:rPr>
        <w:t>Przedmiotem działalności gospodarczej jednostki jest świadczenie usług między innymi z zakresu:</w:t>
      </w:r>
    </w:p>
    <w:p w:rsidR="002C18E8" w:rsidRPr="002C18E8" w:rsidRDefault="002C18E8" w:rsidP="005C0BCC">
      <w:pPr>
        <w:pStyle w:val="Akapitzlist"/>
        <w:numPr>
          <w:ilvl w:val="0"/>
          <w:numId w:val="6"/>
        </w:numPr>
        <w:spacing w:line="360" w:lineRule="auto"/>
        <w:rPr>
          <w:rStyle w:val="TXTregular1"/>
        </w:rPr>
      </w:pPr>
      <w:r w:rsidRPr="002C18E8">
        <w:rPr>
          <w:rStyle w:val="TXTregular1"/>
        </w:rPr>
        <w:t xml:space="preserve">budowy sieci oraz wykonywania przyłączy wodno-kanalizacyjnych, zarówno dla podmiotów gospodarczych jak i dla potrzeb budownictwa indywidualnego </w:t>
      </w:r>
      <w:proofErr w:type="spellStart"/>
      <w:r w:rsidRPr="002C18E8">
        <w:rPr>
          <w:rStyle w:val="TXTregular1"/>
        </w:rPr>
        <w:t>wielo</w:t>
      </w:r>
      <w:proofErr w:type="spellEnd"/>
      <w:r w:rsidRPr="002C18E8">
        <w:rPr>
          <w:rStyle w:val="TXTregular1"/>
        </w:rPr>
        <w:t>- i jednorodzinnego</w:t>
      </w:r>
    </w:p>
    <w:p w:rsidR="002C18E8" w:rsidRPr="002C18E8" w:rsidRDefault="002C18E8" w:rsidP="005C0BCC">
      <w:pPr>
        <w:pStyle w:val="Akapitzlist"/>
        <w:numPr>
          <w:ilvl w:val="0"/>
          <w:numId w:val="6"/>
        </w:numPr>
        <w:spacing w:line="360" w:lineRule="auto"/>
        <w:rPr>
          <w:rStyle w:val="TXTregular1"/>
        </w:rPr>
      </w:pPr>
      <w:r w:rsidRPr="002C18E8">
        <w:rPr>
          <w:rStyle w:val="TXTregular1"/>
        </w:rPr>
        <w:t xml:space="preserve">renowacji sieci wodno-kanalizacyjnych metodami </w:t>
      </w:r>
      <w:proofErr w:type="spellStart"/>
      <w:r w:rsidRPr="002C18E8">
        <w:rPr>
          <w:rStyle w:val="TXTregular1"/>
        </w:rPr>
        <w:t>bezwykopowymi</w:t>
      </w:r>
      <w:proofErr w:type="spellEnd"/>
    </w:p>
    <w:p w:rsidR="002C18E8" w:rsidRPr="002C18E8" w:rsidRDefault="002C18E8" w:rsidP="005C0BCC">
      <w:pPr>
        <w:pStyle w:val="Akapitzlist"/>
        <w:numPr>
          <w:ilvl w:val="0"/>
          <w:numId w:val="6"/>
        </w:numPr>
        <w:spacing w:line="360" w:lineRule="auto"/>
        <w:rPr>
          <w:rStyle w:val="TXTregular1"/>
        </w:rPr>
      </w:pPr>
      <w:r w:rsidRPr="002C18E8">
        <w:rPr>
          <w:rStyle w:val="TXTregular1"/>
        </w:rPr>
        <w:t>budowy sieci światłowodowych w kanalizacji</w:t>
      </w:r>
    </w:p>
    <w:p w:rsidR="002C18E8" w:rsidRPr="002C18E8" w:rsidRDefault="002C18E8" w:rsidP="005C0BCC">
      <w:pPr>
        <w:pStyle w:val="Akapitzlist"/>
        <w:numPr>
          <w:ilvl w:val="0"/>
          <w:numId w:val="6"/>
        </w:numPr>
        <w:spacing w:line="360" w:lineRule="auto"/>
        <w:rPr>
          <w:rStyle w:val="TXTregular1"/>
        </w:rPr>
      </w:pPr>
      <w:r w:rsidRPr="002C18E8">
        <w:rPr>
          <w:rStyle w:val="TXTregular1"/>
        </w:rPr>
        <w:t>usług zagospodarowania i utrzymania terenów zielonych</w:t>
      </w:r>
    </w:p>
    <w:p w:rsidR="002C18E8" w:rsidRPr="002C18E8" w:rsidRDefault="002C18E8" w:rsidP="005C0BCC">
      <w:pPr>
        <w:pStyle w:val="Akapitzlist"/>
        <w:numPr>
          <w:ilvl w:val="0"/>
          <w:numId w:val="6"/>
        </w:numPr>
        <w:spacing w:line="360" w:lineRule="auto"/>
        <w:rPr>
          <w:rStyle w:val="TXTregular1"/>
        </w:rPr>
      </w:pPr>
      <w:r w:rsidRPr="002C18E8">
        <w:rPr>
          <w:rStyle w:val="TXTregular1"/>
        </w:rPr>
        <w:t>usług czyszczenia i inspekcji telewizyjnej kanalizacji</w:t>
      </w:r>
    </w:p>
    <w:p w:rsidR="002C18E8" w:rsidRPr="002C18E8" w:rsidRDefault="002C18E8" w:rsidP="005C0BCC">
      <w:pPr>
        <w:pStyle w:val="Akapitzlist"/>
        <w:numPr>
          <w:ilvl w:val="0"/>
          <w:numId w:val="6"/>
        </w:numPr>
        <w:spacing w:line="360" w:lineRule="auto"/>
        <w:rPr>
          <w:rStyle w:val="TXTregular1"/>
        </w:rPr>
      </w:pPr>
      <w:r w:rsidRPr="002C18E8">
        <w:rPr>
          <w:rStyle w:val="TXTregular1"/>
        </w:rPr>
        <w:t>usług remontowo-budowlanych</w:t>
      </w:r>
    </w:p>
    <w:p w:rsidR="002C18E8" w:rsidRPr="002C18E8" w:rsidRDefault="002C18E8" w:rsidP="005C0BCC">
      <w:pPr>
        <w:pStyle w:val="Akapitzlist"/>
        <w:numPr>
          <w:ilvl w:val="0"/>
          <w:numId w:val="6"/>
        </w:numPr>
        <w:spacing w:line="360" w:lineRule="auto"/>
        <w:rPr>
          <w:rStyle w:val="TXTregular1"/>
        </w:rPr>
      </w:pPr>
      <w:r w:rsidRPr="002C18E8">
        <w:rPr>
          <w:rStyle w:val="TXTregular1"/>
        </w:rPr>
        <w:t>usług projektowania sieci wodno-kanalizacyjnych</w:t>
      </w:r>
    </w:p>
    <w:p w:rsidR="002C18E8" w:rsidRPr="002C18E8" w:rsidRDefault="002C18E8" w:rsidP="0065705D">
      <w:pPr>
        <w:rPr>
          <w:rStyle w:val="TXTregular1"/>
        </w:rPr>
      </w:pPr>
      <w:r w:rsidRPr="002C18E8">
        <w:rPr>
          <w:rStyle w:val="TXTregular1"/>
        </w:rPr>
        <w:t>W 20</w:t>
      </w:r>
      <w:r w:rsidR="006C7799">
        <w:rPr>
          <w:rStyle w:val="TXTregular1"/>
        </w:rPr>
        <w:t>20</w:t>
      </w:r>
      <w:r w:rsidRPr="002C18E8">
        <w:rPr>
          <w:rStyle w:val="TXTregular1"/>
        </w:rPr>
        <w:t xml:space="preserve"> roku Spółka uzyskała przychód w wysokości </w:t>
      </w:r>
      <w:r w:rsidR="006C7799">
        <w:rPr>
          <w:rStyle w:val="TXTregular1"/>
        </w:rPr>
        <w:t>20,2</w:t>
      </w:r>
      <w:r w:rsidRPr="002C18E8">
        <w:rPr>
          <w:rStyle w:val="TXTregular1"/>
        </w:rPr>
        <w:t xml:space="preserve"> mln zł.</w:t>
      </w:r>
    </w:p>
    <w:p w:rsidR="006C7799" w:rsidRDefault="006C7799" w:rsidP="0065705D">
      <w:pPr>
        <w:rPr>
          <w:rStyle w:val="TXTregular1"/>
          <w:b/>
        </w:rPr>
      </w:pPr>
      <w:r w:rsidRPr="006C7799">
        <w:rPr>
          <w:rStyle w:val="TXTregular1"/>
          <w:b/>
        </w:rPr>
        <w:t>Jałowcowa Góra Sp. z o. o. w likwidacji to spółka zależna, w której WMK S.A. posiada 100% udziałów.</w:t>
      </w:r>
    </w:p>
    <w:p w:rsidR="006C7799" w:rsidRPr="006C7799" w:rsidRDefault="006C7799" w:rsidP="006C7799">
      <w:pPr>
        <w:rPr>
          <w:rStyle w:val="TXTregular1"/>
        </w:rPr>
      </w:pPr>
      <w:r w:rsidRPr="006C7799">
        <w:rPr>
          <w:rStyle w:val="TXTregular1"/>
        </w:rPr>
        <w:t>W analizowanym okresie Spółka uzyskała przychód w wysokości 144 tys. zł.</w:t>
      </w:r>
    </w:p>
    <w:p w:rsidR="002C18E8" w:rsidRPr="0065705D" w:rsidRDefault="006C7799" w:rsidP="006C7799">
      <w:pPr>
        <w:rPr>
          <w:rFonts w:cs="Lato"/>
        </w:rPr>
      </w:pPr>
      <w:r w:rsidRPr="006C7799">
        <w:rPr>
          <w:rStyle w:val="TXTregular1"/>
        </w:rPr>
        <w:t>Uchwałą Nadzwyczajnego Zgromadzenia Wspólników Spółki Jałowcowa Góra sp. z o. o. nr 11/VI/2019 z dnia 28 czerwca 2019 roku spółka Jałowcowa Góra sp. z o. o. została postawiona w stan likwidacji w dniu 29 czerwca 2019 roku i z tym dniem rozpoczęła działalność pod firmą Jałowcowa Góra sp. z o.o. w likwidacji (zwana dalej spółką). Likwidacja zakończyła się 31 marca 2020 roku na podstawie uchwały nr 20/III/2020 Zwyczajnego Zgromadzenia Wspólników Jałowcowa Góra sp. z o. o. w likwidacji z dnia 31 marca 2020 roku. Wykreślenie Spółki z Rejestru Przedsiębiorców nastąpiło w dniu 7 lipca 2020 roku. Wykreślenie z KRS uprawomocniło się w dniu</w:t>
      </w:r>
      <w:r w:rsidR="00486009">
        <w:rPr>
          <w:rStyle w:val="TXTregular1"/>
        </w:rPr>
        <w:t xml:space="preserve"> </w:t>
      </w:r>
      <w:r w:rsidRPr="006C7799">
        <w:rPr>
          <w:rStyle w:val="TXTregular1"/>
        </w:rPr>
        <w:lastRenderedPageBreak/>
        <w:t>19 sierpnia 2020 roku. Majątek pozostały po likwidacji w postaci środków pieniężnych w wysokości 68 045,78 zł otrzymał jedyny wspólnik, tj. WMK S.A.</w:t>
      </w:r>
    </w:p>
    <w:sectPr w:rsidR="002C18E8" w:rsidRPr="0065705D" w:rsidSect="00FD53A4">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D3" w:rsidRDefault="00C126D3" w:rsidP="00FD53A4">
      <w:pPr>
        <w:spacing w:after="0"/>
      </w:pPr>
      <w:r>
        <w:separator/>
      </w:r>
    </w:p>
  </w:endnote>
  <w:endnote w:type="continuationSeparator" w:id="0">
    <w:p w:rsidR="00C126D3" w:rsidRDefault="00C126D3" w:rsidP="00FD53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68832"/>
      <w:docPartObj>
        <w:docPartGallery w:val="Page Numbers (Bottom of Page)"/>
        <w:docPartUnique/>
      </w:docPartObj>
    </w:sdtPr>
    <w:sdtEndPr/>
    <w:sdtContent>
      <w:p w:rsidR="007A184E" w:rsidRDefault="007A184E">
        <w:pPr>
          <w:pStyle w:val="Stopka"/>
          <w:jc w:val="right"/>
        </w:pPr>
        <w:r>
          <w:fldChar w:fldCharType="begin"/>
        </w:r>
        <w:r>
          <w:instrText>PAGE   \* MERGEFORMAT</w:instrText>
        </w:r>
        <w:r>
          <w:fldChar w:fldCharType="separate"/>
        </w:r>
        <w:r>
          <w:rPr>
            <w:noProof/>
          </w:rPr>
          <w:t>36</w:t>
        </w:r>
        <w:r>
          <w:fldChar w:fldCharType="end"/>
        </w:r>
      </w:p>
    </w:sdtContent>
  </w:sdt>
  <w:p w:rsidR="007A184E" w:rsidRDefault="007A1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D3" w:rsidRDefault="00C126D3" w:rsidP="00FD53A4">
      <w:pPr>
        <w:spacing w:after="0"/>
      </w:pPr>
      <w:r>
        <w:separator/>
      </w:r>
    </w:p>
  </w:footnote>
  <w:footnote w:type="continuationSeparator" w:id="0">
    <w:p w:rsidR="00C126D3" w:rsidRDefault="00C126D3" w:rsidP="00FD53A4">
      <w:pPr>
        <w:spacing w:after="0"/>
      </w:pPr>
      <w:r>
        <w:continuationSeparator/>
      </w:r>
    </w:p>
  </w:footnote>
  <w:footnote w:id="1">
    <w:p w:rsidR="007A184E" w:rsidRPr="00205D8A" w:rsidRDefault="007A184E" w:rsidP="00205D8A">
      <w:pPr>
        <w:spacing w:after="0"/>
        <w:rPr>
          <w:sz w:val="20"/>
          <w:szCs w:val="20"/>
        </w:rPr>
      </w:pPr>
      <w:r>
        <w:rPr>
          <w:rStyle w:val="Odwoanieprzypisudolnego"/>
        </w:rPr>
        <w:footnoteRef/>
      </w:r>
      <w:r>
        <w:t xml:space="preserve"> </w:t>
      </w:r>
      <w:r w:rsidRPr="00205D8A">
        <w:rPr>
          <w:sz w:val="20"/>
          <w:szCs w:val="20"/>
        </w:rPr>
        <w:t>NDS PL – Najwyższe Dopuszczalne Stężenie wg Rozporządzenia Ministra Zdrowia z dnia 07 grudnia 2017 r. w sprawie jakości wody przeznaczonej do spożycia przez ludzi (Dz. U. 2017, poz. 2294).</w:t>
      </w:r>
    </w:p>
  </w:footnote>
  <w:footnote w:id="2">
    <w:p w:rsidR="007A184E" w:rsidRPr="00205D8A" w:rsidRDefault="007A184E" w:rsidP="00205D8A">
      <w:pPr>
        <w:spacing w:after="0"/>
        <w:rPr>
          <w:sz w:val="20"/>
          <w:szCs w:val="20"/>
        </w:rPr>
      </w:pPr>
      <w:r>
        <w:rPr>
          <w:rStyle w:val="Odwoanieprzypisudolnego"/>
        </w:rPr>
        <w:footnoteRef/>
      </w:r>
      <w:r>
        <w:t xml:space="preserve"> </w:t>
      </w:r>
      <w:r w:rsidRPr="00205D8A">
        <w:rPr>
          <w:sz w:val="20"/>
          <w:szCs w:val="20"/>
        </w:rPr>
        <w:t>NDS UE – Najwyższe Dopuszczalne Stężenie wg Dyrektywy Unii Europejskiej nr 98/83/EEC z dnia 3.XI.1998 r., o jakości wody przeznaczonej do spożycia przez ludzi.</w:t>
      </w:r>
    </w:p>
  </w:footnote>
  <w:footnote w:id="3">
    <w:p w:rsidR="007A184E" w:rsidRPr="00205D8A" w:rsidRDefault="007A184E" w:rsidP="00205D8A">
      <w:pPr>
        <w:spacing w:after="0"/>
        <w:rPr>
          <w:sz w:val="20"/>
          <w:szCs w:val="20"/>
        </w:rPr>
      </w:pPr>
      <w:r>
        <w:rPr>
          <w:rStyle w:val="Odwoanieprzypisudolnego"/>
        </w:rPr>
        <w:footnoteRef/>
      </w:r>
      <w:r>
        <w:t xml:space="preserve"> </w:t>
      </w:r>
      <w:r w:rsidRPr="00205D8A">
        <w:rPr>
          <w:sz w:val="20"/>
          <w:szCs w:val="20"/>
        </w:rPr>
        <w:t>NDS WHO – Najwyższe Dopuszczalne Stężenie wg Zaleceń Światowej Organizacji Zdrowia (WHO) dot. jakości wody przeznaczonej do spożycia (Guidelines for drinking-water quality, Vol.1, Recommendations. – 3rd ed. 2008 r.)</w:t>
      </w:r>
    </w:p>
  </w:footnote>
  <w:footnote w:id="4">
    <w:p w:rsidR="007A184E" w:rsidRDefault="007A184E">
      <w:pPr>
        <w:pStyle w:val="Tekstprzypisudolnego"/>
      </w:pPr>
      <w:r>
        <w:rPr>
          <w:rStyle w:val="Odwoanieprzypisudolnego"/>
        </w:rPr>
        <w:footnoteRef/>
      </w:r>
      <w:r>
        <w:t xml:space="preserve"> </w:t>
      </w:r>
      <w:r w:rsidRPr="000E0B2A">
        <w:t>BNZ – bez nieprawidłowych zmian (w nawiasach podano wartości obowiązujące przez zmianą Rozporządzenia).</w:t>
      </w:r>
    </w:p>
  </w:footnote>
  <w:footnote w:id="5">
    <w:p w:rsidR="007A184E" w:rsidRPr="00205D8A" w:rsidRDefault="007A184E" w:rsidP="00205D8A">
      <w:pPr>
        <w:spacing w:after="0"/>
        <w:rPr>
          <w:sz w:val="20"/>
        </w:rPr>
      </w:pPr>
      <w:r>
        <w:rPr>
          <w:rStyle w:val="Odwoanieprzypisudolnego"/>
        </w:rPr>
        <w:footnoteRef/>
      </w:r>
      <w:r>
        <w:t xml:space="preserve"> </w:t>
      </w:r>
      <w:r w:rsidRPr="00205D8A">
        <w:rPr>
          <w:sz w:val="20"/>
        </w:rPr>
        <w:t>SUMA 4 THM – suma stężenia 4 trójhalometanów: chloroformu, bromoformu, bromodichlo</w:t>
      </w:r>
      <w:r>
        <w:rPr>
          <w:sz w:val="20"/>
        </w:rPr>
        <w:t>rometanu i chlorodibromometanu.</w:t>
      </w:r>
    </w:p>
  </w:footnote>
  <w:footnote w:id="6">
    <w:p w:rsidR="007A184E" w:rsidRPr="00205D8A" w:rsidRDefault="007A184E" w:rsidP="00205D8A">
      <w:pPr>
        <w:spacing w:after="0"/>
        <w:rPr>
          <w:rFonts w:cs="Lato"/>
          <w:sz w:val="20"/>
          <w:szCs w:val="20"/>
        </w:rPr>
      </w:pPr>
      <w:r>
        <w:rPr>
          <w:rStyle w:val="Odwoanieprzypisudolnego"/>
        </w:rPr>
        <w:footnoteRef/>
      </w:r>
      <w:r>
        <w:t xml:space="preserve"> </w:t>
      </w:r>
      <w:r w:rsidRPr="00205D8A">
        <w:rPr>
          <w:sz w:val="20"/>
        </w:rPr>
        <w:t>SUMA 4 WWA – suma stężenia 4 wielopierścieniowych węglowodorów aromatycznych: benzo(b)fluorantenu, benzo(k)fluorantenu, benzo(g,h,i)perylenu oraz indeno(1,2,3-c,d)pirenu.</w:t>
      </w:r>
    </w:p>
    <w:p w:rsidR="007A184E" w:rsidRDefault="007A18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4E" w:rsidRDefault="007A184E" w:rsidP="00FD53A4">
    <w:pPr>
      <w:pStyle w:val="Nagwek"/>
    </w:pPr>
    <w:r>
      <w:rPr>
        <w:noProof/>
        <w:lang w:eastAsia="pl-PL"/>
      </w:rPr>
      <w:drawing>
        <wp:inline distT="0" distB="0" distL="0" distR="0">
          <wp:extent cx="1504950" cy="651030"/>
          <wp:effectExtent l="0" t="0" r="0" b="0"/>
          <wp:docPr id="1" name="Obraz 1" title="Logotyp Wodociągów Miasta Kra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714" cy="664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13E9"/>
    <w:multiLevelType w:val="hybridMultilevel"/>
    <w:tmpl w:val="2B085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830AB"/>
    <w:multiLevelType w:val="hybridMultilevel"/>
    <w:tmpl w:val="B5F2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956B6B"/>
    <w:multiLevelType w:val="hybridMultilevel"/>
    <w:tmpl w:val="5ACA9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E1ED2"/>
    <w:multiLevelType w:val="hybridMultilevel"/>
    <w:tmpl w:val="4366F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E028B1"/>
    <w:multiLevelType w:val="hybridMultilevel"/>
    <w:tmpl w:val="9F145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8001D0"/>
    <w:multiLevelType w:val="hybridMultilevel"/>
    <w:tmpl w:val="6DA2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A43692"/>
    <w:multiLevelType w:val="multilevel"/>
    <w:tmpl w:val="9B9299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457A12"/>
    <w:multiLevelType w:val="hybridMultilevel"/>
    <w:tmpl w:val="908E3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B23856"/>
    <w:multiLevelType w:val="hybridMultilevel"/>
    <w:tmpl w:val="1436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D6101C"/>
    <w:multiLevelType w:val="hybridMultilevel"/>
    <w:tmpl w:val="85267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7A21A6"/>
    <w:multiLevelType w:val="multilevel"/>
    <w:tmpl w:val="30602A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645080"/>
    <w:multiLevelType w:val="hybridMultilevel"/>
    <w:tmpl w:val="12909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C519DD"/>
    <w:multiLevelType w:val="hybridMultilevel"/>
    <w:tmpl w:val="C6ECD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DE049E"/>
    <w:multiLevelType w:val="multilevel"/>
    <w:tmpl w:val="92F65D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7E5CCE"/>
    <w:multiLevelType w:val="hybridMultilevel"/>
    <w:tmpl w:val="185AA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0F6B46"/>
    <w:multiLevelType w:val="hybridMultilevel"/>
    <w:tmpl w:val="2F46F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EC7ABF"/>
    <w:multiLevelType w:val="hybridMultilevel"/>
    <w:tmpl w:val="AE707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0C55F1"/>
    <w:multiLevelType w:val="hybridMultilevel"/>
    <w:tmpl w:val="83EA1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10"/>
  </w:num>
  <w:num w:numId="5">
    <w:abstractNumId w:val="6"/>
  </w:num>
  <w:num w:numId="6">
    <w:abstractNumId w:val="0"/>
  </w:num>
  <w:num w:numId="7">
    <w:abstractNumId w:val="14"/>
  </w:num>
  <w:num w:numId="8">
    <w:abstractNumId w:val="5"/>
  </w:num>
  <w:num w:numId="9">
    <w:abstractNumId w:val="15"/>
  </w:num>
  <w:num w:numId="10">
    <w:abstractNumId w:val="9"/>
  </w:num>
  <w:num w:numId="11">
    <w:abstractNumId w:val="1"/>
  </w:num>
  <w:num w:numId="12">
    <w:abstractNumId w:val="4"/>
  </w:num>
  <w:num w:numId="13">
    <w:abstractNumId w:val="11"/>
  </w:num>
  <w:num w:numId="14">
    <w:abstractNumId w:val="2"/>
  </w:num>
  <w:num w:numId="15">
    <w:abstractNumId w:val="3"/>
  </w:num>
  <w:num w:numId="16">
    <w:abstractNumId w:val="17"/>
  </w:num>
  <w:num w:numId="17">
    <w:abstractNumId w:val="1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A4"/>
    <w:rsid w:val="0001281A"/>
    <w:rsid w:val="000621A7"/>
    <w:rsid w:val="00091BAE"/>
    <w:rsid w:val="000D69B4"/>
    <w:rsid w:val="000E0B2A"/>
    <w:rsid w:val="00107930"/>
    <w:rsid w:val="001275D8"/>
    <w:rsid w:val="00127D5A"/>
    <w:rsid w:val="0017133D"/>
    <w:rsid w:val="00173BC1"/>
    <w:rsid w:val="001B3319"/>
    <w:rsid w:val="001B3333"/>
    <w:rsid w:val="001C0D08"/>
    <w:rsid w:val="001D09DE"/>
    <w:rsid w:val="001F296F"/>
    <w:rsid w:val="001F71B6"/>
    <w:rsid w:val="00205D8A"/>
    <w:rsid w:val="002125E7"/>
    <w:rsid w:val="00257DB7"/>
    <w:rsid w:val="002666D0"/>
    <w:rsid w:val="002706EC"/>
    <w:rsid w:val="00284EB7"/>
    <w:rsid w:val="00296915"/>
    <w:rsid w:val="002B24F1"/>
    <w:rsid w:val="002B7EC4"/>
    <w:rsid w:val="002C18E8"/>
    <w:rsid w:val="002D0D9F"/>
    <w:rsid w:val="002F05FB"/>
    <w:rsid w:val="003132F7"/>
    <w:rsid w:val="0031457A"/>
    <w:rsid w:val="003A5F60"/>
    <w:rsid w:val="003C1192"/>
    <w:rsid w:val="003F2891"/>
    <w:rsid w:val="00427552"/>
    <w:rsid w:val="0043001B"/>
    <w:rsid w:val="00440D04"/>
    <w:rsid w:val="004417F0"/>
    <w:rsid w:val="00452FDA"/>
    <w:rsid w:val="00457CBE"/>
    <w:rsid w:val="004846A7"/>
    <w:rsid w:val="00486009"/>
    <w:rsid w:val="00490BF5"/>
    <w:rsid w:val="004D0D19"/>
    <w:rsid w:val="004F43A2"/>
    <w:rsid w:val="005048FD"/>
    <w:rsid w:val="005133D5"/>
    <w:rsid w:val="005241F1"/>
    <w:rsid w:val="00541E1A"/>
    <w:rsid w:val="005A0C33"/>
    <w:rsid w:val="005C0296"/>
    <w:rsid w:val="005C0BCC"/>
    <w:rsid w:val="005E004F"/>
    <w:rsid w:val="005E3C28"/>
    <w:rsid w:val="006022B5"/>
    <w:rsid w:val="00635DE5"/>
    <w:rsid w:val="0064472E"/>
    <w:rsid w:val="0065705D"/>
    <w:rsid w:val="00665080"/>
    <w:rsid w:val="006811C9"/>
    <w:rsid w:val="006C7799"/>
    <w:rsid w:val="006D2F5B"/>
    <w:rsid w:val="006E78B9"/>
    <w:rsid w:val="007357AC"/>
    <w:rsid w:val="0076119D"/>
    <w:rsid w:val="007A184E"/>
    <w:rsid w:val="008541E2"/>
    <w:rsid w:val="0089787F"/>
    <w:rsid w:val="008C3993"/>
    <w:rsid w:val="008C66BF"/>
    <w:rsid w:val="008F7600"/>
    <w:rsid w:val="00926CA0"/>
    <w:rsid w:val="00933EBE"/>
    <w:rsid w:val="00A57718"/>
    <w:rsid w:val="00A63048"/>
    <w:rsid w:val="00A90EBB"/>
    <w:rsid w:val="00AA22B2"/>
    <w:rsid w:val="00AA26BB"/>
    <w:rsid w:val="00AD4454"/>
    <w:rsid w:val="00B353E3"/>
    <w:rsid w:val="00B45EB6"/>
    <w:rsid w:val="00B75871"/>
    <w:rsid w:val="00B87A9A"/>
    <w:rsid w:val="00B92E99"/>
    <w:rsid w:val="00BA07EA"/>
    <w:rsid w:val="00C011B1"/>
    <w:rsid w:val="00C03296"/>
    <w:rsid w:val="00C126D3"/>
    <w:rsid w:val="00C25505"/>
    <w:rsid w:val="00C459FA"/>
    <w:rsid w:val="00C6042B"/>
    <w:rsid w:val="00C610C5"/>
    <w:rsid w:val="00C62EBC"/>
    <w:rsid w:val="00CE45EF"/>
    <w:rsid w:val="00D02799"/>
    <w:rsid w:val="00D1424A"/>
    <w:rsid w:val="00D1568D"/>
    <w:rsid w:val="00D33BD1"/>
    <w:rsid w:val="00D456DB"/>
    <w:rsid w:val="00D86B18"/>
    <w:rsid w:val="00DE1849"/>
    <w:rsid w:val="00E63DAC"/>
    <w:rsid w:val="00E87A37"/>
    <w:rsid w:val="00F76F20"/>
    <w:rsid w:val="00F7783B"/>
    <w:rsid w:val="00FA6774"/>
    <w:rsid w:val="00FB3BEE"/>
    <w:rsid w:val="00FD2EFC"/>
    <w:rsid w:val="00FD5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6076E-7917-410A-A9BA-3BBE9D57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17F0"/>
    <w:pPr>
      <w:spacing w:before="120" w:line="360" w:lineRule="auto"/>
    </w:pPr>
    <w:rPr>
      <w:rFonts w:ascii="Lato" w:hAnsi="Lato"/>
      <w:sz w:val="24"/>
    </w:rPr>
  </w:style>
  <w:style w:type="paragraph" w:styleId="Nagwek1">
    <w:name w:val="heading 1"/>
    <w:basedOn w:val="Normalny"/>
    <w:next w:val="Normalny"/>
    <w:link w:val="Nagwek1Znak"/>
    <w:uiPriority w:val="9"/>
    <w:qFormat/>
    <w:rsid w:val="001C0D08"/>
    <w:pPr>
      <w:keepNext/>
      <w:keepLines/>
      <w:spacing w:before="240" w:after="0"/>
      <w:outlineLvl w:val="0"/>
    </w:pPr>
    <w:rPr>
      <w:rFonts w:eastAsiaTheme="majorEastAsia" w:cstheme="majorBidi"/>
      <w:b/>
      <w:sz w:val="36"/>
      <w:szCs w:val="32"/>
    </w:rPr>
  </w:style>
  <w:style w:type="paragraph" w:styleId="Nagwek2">
    <w:name w:val="heading 2"/>
    <w:basedOn w:val="Normalny"/>
    <w:next w:val="Normalny"/>
    <w:link w:val="Nagwek2Znak"/>
    <w:uiPriority w:val="9"/>
    <w:unhideWhenUsed/>
    <w:qFormat/>
    <w:rsid w:val="001B3333"/>
    <w:pPr>
      <w:keepNext/>
      <w:keepLines/>
      <w:spacing w:before="280" w:after="240"/>
      <w:outlineLvl w:val="1"/>
    </w:pPr>
    <w:rPr>
      <w:rFonts w:eastAsiaTheme="majorEastAsia" w:cstheme="majorBidi"/>
      <w:b/>
      <w:sz w:val="32"/>
      <w:szCs w:val="26"/>
    </w:rPr>
  </w:style>
  <w:style w:type="paragraph" w:styleId="Nagwek3">
    <w:name w:val="heading 3"/>
    <w:basedOn w:val="Normalny"/>
    <w:next w:val="Normalny"/>
    <w:link w:val="Nagwek3Znak"/>
    <w:uiPriority w:val="9"/>
    <w:unhideWhenUsed/>
    <w:qFormat/>
    <w:rsid w:val="00CE45EF"/>
    <w:pPr>
      <w:keepNext/>
      <w:keepLines/>
      <w:spacing w:before="40" w:after="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53A4"/>
    <w:pPr>
      <w:tabs>
        <w:tab w:val="center" w:pos="4536"/>
        <w:tab w:val="right" w:pos="9072"/>
      </w:tabs>
      <w:spacing w:after="0"/>
    </w:pPr>
  </w:style>
  <w:style w:type="character" w:customStyle="1" w:styleId="NagwekZnak">
    <w:name w:val="Nagłówek Znak"/>
    <w:basedOn w:val="Domylnaczcionkaakapitu"/>
    <w:link w:val="Nagwek"/>
    <w:uiPriority w:val="99"/>
    <w:rsid w:val="00FD53A4"/>
  </w:style>
  <w:style w:type="paragraph" w:styleId="Stopka">
    <w:name w:val="footer"/>
    <w:basedOn w:val="Normalny"/>
    <w:link w:val="StopkaZnak"/>
    <w:uiPriority w:val="99"/>
    <w:unhideWhenUsed/>
    <w:rsid w:val="00FD53A4"/>
    <w:pPr>
      <w:tabs>
        <w:tab w:val="center" w:pos="4536"/>
        <w:tab w:val="right" w:pos="9072"/>
      </w:tabs>
      <w:spacing w:after="0"/>
    </w:pPr>
  </w:style>
  <w:style w:type="character" w:customStyle="1" w:styleId="StopkaZnak">
    <w:name w:val="Stopka Znak"/>
    <w:basedOn w:val="Domylnaczcionkaakapitu"/>
    <w:link w:val="Stopka"/>
    <w:uiPriority w:val="99"/>
    <w:rsid w:val="00FD53A4"/>
  </w:style>
  <w:style w:type="character" w:customStyle="1" w:styleId="Nagwek1Znak">
    <w:name w:val="Nagłówek 1 Znak"/>
    <w:basedOn w:val="Domylnaczcionkaakapitu"/>
    <w:link w:val="Nagwek1"/>
    <w:uiPriority w:val="9"/>
    <w:rsid w:val="001C0D08"/>
    <w:rPr>
      <w:rFonts w:ascii="Lato" w:eastAsiaTheme="majorEastAsia" w:hAnsi="Lato" w:cstheme="majorBidi"/>
      <w:b/>
      <w:sz w:val="36"/>
      <w:szCs w:val="32"/>
    </w:rPr>
  </w:style>
  <w:style w:type="character" w:customStyle="1" w:styleId="Nagwek2Znak">
    <w:name w:val="Nagłówek 2 Znak"/>
    <w:basedOn w:val="Domylnaczcionkaakapitu"/>
    <w:link w:val="Nagwek2"/>
    <w:uiPriority w:val="9"/>
    <w:rsid w:val="001B3333"/>
    <w:rPr>
      <w:rFonts w:ascii="Lato" w:eastAsiaTheme="majorEastAsia" w:hAnsi="Lato" w:cstheme="majorBidi"/>
      <w:b/>
      <w:sz w:val="32"/>
      <w:szCs w:val="26"/>
    </w:rPr>
  </w:style>
  <w:style w:type="character" w:styleId="Hipercze">
    <w:name w:val="Hyperlink"/>
    <w:basedOn w:val="Domylnaczcionkaakapitu"/>
    <w:uiPriority w:val="99"/>
    <w:unhideWhenUsed/>
    <w:rsid w:val="005E004F"/>
    <w:rPr>
      <w:color w:val="0563C1" w:themeColor="hyperlink"/>
      <w:u w:val="single"/>
    </w:rPr>
  </w:style>
  <w:style w:type="character" w:customStyle="1" w:styleId="Nagwek3Znak">
    <w:name w:val="Nagłówek 3 Znak"/>
    <w:basedOn w:val="Domylnaczcionkaakapitu"/>
    <w:link w:val="Nagwek3"/>
    <w:uiPriority w:val="9"/>
    <w:rsid w:val="00CE45EF"/>
    <w:rPr>
      <w:rFonts w:ascii="Lato" w:eastAsiaTheme="majorEastAsia" w:hAnsi="Lato" w:cstheme="majorBidi"/>
      <w:b/>
      <w:sz w:val="24"/>
      <w:szCs w:val="24"/>
    </w:rPr>
  </w:style>
  <w:style w:type="paragraph" w:styleId="Nagwekspisutreci">
    <w:name w:val="TOC Heading"/>
    <w:basedOn w:val="Nagwek1"/>
    <w:next w:val="Normalny"/>
    <w:uiPriority w:val="39"/>
    <w:unhideWhenUsed/>
    <w:qFormat/>
    <w:rsid w:val="00CE45EF"/>
    <w:pPr>
      <w:outlineLvl w:val="9"/>
    </w:pPr>
    <w:rPr>
      <w:sz w:val="32"/>
      <w:lang w:eastAsia="pl-PL"/>
    </w:rPr>
  </w:style>
  <w:style w:type="paragraph" w:styleId="Spistreci1">
    <w:name w:val="toc 1"/>
    <w:basedOn w:val="Normalny"/>
    <w:next w:val="Normalny"/>
    <w:autoRedefine/>
    <w:uiPriority w:val="39"/>
    <w:unhideWhenUsed/>
    <w:rsid w:val="001C0D08"/>
    <w:pPr>
      <w:spacing w:after="100"/>
    </w:pPr>
  </w:style>
  <w:style w:type="paragraph" w:styleId="Spistreci2">
    <w:name w:val="toc 2"/>
    <w:basedOn w:val="Normalny"/>
    <w:next w:val="Normalny"/>
    <w:autoRedefine/>
    <w:uiPriority w:val="39"/>
    <w:unhideWhenUsed/>
    <w:rsid w:val="001C0D08"/>
    <w:pPr>
      <w:spacing w:after="100"/>
      <w:ind w:left="240"/>
    </w:pPr>
  </w:style>
  <w:style w:type="paragraph" w:styleId="Spistreci3">
    <w:name w:val="toc 3"/>
    <w:basedOn w:val="Normalny"/>
    <w:next w:val="Normalny"/>
    <w:autoRedefine/>
    <w:uiPriority w:val="39"/>
    <w:unhideWhenUsed/>
    <w:rsid w:val="001C0D08"/>
    <w:pPr>
      <w:spacing w:after="100"/>
      <w:ind w:left="480"/>
    </w:pPr>
  </w:style>
  <w:style w:type="character" w:customStyle="1" w:styleId="TXTregular1">
    <w:name w:val="TXT_regular1"/>
    <w:rsid w:val="001B3333"/>
    <w:rPr>
      <w:rFonts w:ascii="Lato" w:hAnsi="Lato" w:cs="Lato"/>
      <w:sz w:val="24"/>
    </w:rPr>
  </w:style>
  <w:style w:type="character" w:customStyle="1" w:styleId="TXTbold">
    <w:name w:val="TXT_bold"/>
    <w:rsid w:val="001C0D08"/>
    <w:rPr>
      <w:rFonts w:ascii="Lato" w:hAnsi="Lato" w:cs="Lato"/>
      <w:b/>
      <w:bCs/>
    </w:rPr>
  </w:style>
  <w:style w:type="character" w:customStyle="1" w:styleId="TXTBOLD0">
    <w:name w:val="TXT_BOLD"/>
    <w:rsid w:val="001C0D08"/>
    <w:rPr>
      <w:b/>
      <w:bCs/>
    </w:rPr>
  </w:style>
  <w:style w:type="paragraph" w:styleId="Akapitzlist">
    <w:name w:val="List Paragraph"/>
    <w:basedOn w:val="Normalny"/>
    <w:rsid w:val="001C0D08"/>
    <w:pPr>
      <w:suppressAutoHyphens/>
      <w:autoSpaceDN w:val="0"/>
      <w:spacing w:after="200" w:line="276" w:lineRule="auto"/>
      <w:ind w:left="720"/>
      <w:textAlignment w:val="baseline"/>
    </w:pPr>
    <w:rPr>
      <w:rFonts w:ascii="Calibri" w:eastAsia="Calibri" w:hAnsi="Calibri" w:cs="Times New Roman"/>
      <w:sz w:val="22"/>
    </w:rPr>
  </w:style>
  <w:style w:type="table" w:styleId="Tabela-Siatka">
    <w:name w:val="Table Grid"/>
    <w:basedOn w:val="Standardowy"/>
    <w:uiPriority w:val="39"/>
    <w:rsid w:val="00CE45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CE45E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ytu">
    <w:name w:val="Title"/>
    <w:basedOn w:val="Normalny"/>
    <w:next w:val="Normalny"/>
    <w:link w:val="TytuZnak"/>
    <w:autoRedefine/>
    <w:uiPriority w:val="10"/>
    <w:qFormat/>
    <w:rsid w:val="004846A7"/>
    <w:pPr>
      <w:spacing w:after="0"/>
      <w:contextualSpacing/>
    </w:pPr>
    <w:rPr>
      <w:rFonts w:eastAsiaTheme="majorEastAsia" w:cstheme="majorBidi"/>
      <w:spacing w:val="-10"/>
      <w:kern w:val="28"/>
      <w:sz w:val="28"/>
      <w:szCs w:val="56"/>
    </w:rPr>
  </w:style>
  <w:style w:type="character" w:customStyle="1" w:styleId="TytuZnak">
    <w:name w:val="Tytuł Znak"/>
    <w:basedOn w:val="Domylnaczcionkaakapitu"/>
    <w:link w:val="Tytu"/>
    <w:uiPriority w:val="10"/>
    <w:rsid w:val="004846A7"/>
    <w:rPr>
      <w:rFonts w:ascii="Lato" w:eastAsiaTheme="majorEastAsia" w:hAnsi="Lato" w:cstheme="majorBidi"/>
      <w:spacing w:val="-10"/>
      <w:kern w:val="28"/>
      <w:sz w:val="28"/>
      <w:szCs w:val="56"/>
    </w:rPr>
  </w:style>
  <w:style w:type="character" w:styleId="Odwoaniedokomentarza">
    <w:name w:val="annotation reference"/>
    <w:basedOn w:val="Domylnaczcionkaakapitu"/>
    <w:uiPriority w:val="99"/>
    <w:semiHidden/>
    <w:unhideWhenUsed/>
    <w:rsid w:val="006D2F5B"/>
    <w:rPr>
      <w:sz w:val="16"/>
      <w:szCs w:val="16"/>
    </w:rPr>
  </w:style>
  <w:style w:type="paragraph" w:styleId="Tekstkomentarza">
    <w:name w:val="annotation text"/>
    <w:basedOn w:val="Normalny"/>
    <w:link w:val="TekstkomentarzaZnak"/>
    <w:uiPriority w:val="99"/>
    <w:semiHidden/>
    <w:unhideWhenUsed/>
    <w:rsid w:val="006D2F5B"/>
    <w:rPr>
      <w:sz w:val="20"/>
      <w:szCs w:val="20"/>
    </w:rPr>
  </w:style>
  <w:style w:type="character" w:customStyle="1" w:styleId="TekstkomentarzaZnak">
    <w:name w:val="Tekst komentarza Znak"/>
    <w:basedOn w:val="Domylnaczcionkaakapitu"/>
    <w:link w:val="Tekstkomentarza"/>
    <w:uiPriority w:val="99"/>
    <w:semiHidden/>
    <w:rsid w:val="006D2F5B"/>
    <w:rPr>
      <w:rFonts w:ascii="Lato" w:hAnsi="Lato"/>
      <w:sz w:val="20"/>
      <w:szCs w:val="20"/>
    </w:rPr>
  </w:style>
  <w:style w:type="paragraph" w:styleId="Tematkomentarza">
    <w:name w:val="annotation subject"/>
    <w:basedOn w:val="Tekstkomentarza"/>
    <w:next w:val="Tekstkomentarza"/>
    <w:link w:val="TematkomentarzaZnak"/>
    <w:uiPriority w:val="99"/>
    <w:semiHidden/>
    <w:unhideWhenUsed/>
    <w:rsid w:val="006D2F5B"/>
    <w:rPr>
      <w:b/>
      <w:bCs/>
    </w:rPr>
  </w:style>
  <w:style w:type="character" w:customStyle="1" w:styleId="TematkomentarzaZnak">
    <w:name w:val="Temat komentarza Znak"/>
    <w:basedOn w:val="TekstkomentarzaZnak"/>
    <w:link w:val="Tematkomentarza"/>
    <w:uiPriority w:val="99"/>
    <w:semiHidden/>
    <w:rsid w:val="006D2F5B"/>
    <w:rPr>
      <w:rFonts w:ascii="Lato" w:hAnsi="Lato"/>
      <w:b/>
      <w:bCs/>
      <w:sz w:val="20"/>
      <w:szCs w:val="20"/>
    </w:rPr>
  </w:style>
  <w:style w:type="paragraph" w:styleId="Tekstdymka">
    <w:name w:val="Balloon Text"/>
    <w:basedOn w:val="Normalny"/>
    <w:link w:val="TekstdymkaZnak"/>
    <w:uiPriority w:val="99"/>
    <w:semiHidden/>
    <w:unhideWhenUsed/>
    <w:rsid w:val="006D2F5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F5B"/>
    <w:rPr>
      <w:rFonts w:ascii="Segoe UI" w:hAnsi="Segoe UI" w:cs="Segoe UI"/>
      <w:sz w:val="18"/>
      <w:szCs w:val="18"/>
    </w:rPr>
  </w:style>
  <w:style w:type="paragraph" w:styleId="Legenda">
    <w:name w:val="caption"/>
    <w:basedOn w:val="Normalny"/>
    <w:next w:val="Normalny"/>
    <w:autoRedefine/>
    <w:uiPriority w:val="35"/>
    <w:unhideWhenUsed/>
    <w:qFormat/>
    <w:rsid w:val="00486009"/>
    <w:pPr>
      <w:keepNext/>
      <w:spacing w:before="240" w:after="240"/>
    </w:pPr>
    <w:rPr>
      <w:iCs/>
      <w:szCs w:val="24"/>
    </w:rPr>
  </w:style>
  <w:style w:type="table" w:styleId="Tabelasiatki1jasna">
    <w:name w:val="Grid Table 1 Light"/>
    <w:basedOn w:val="Standardowy"/>
    <w:uiPriority w:val="46"/>
    <w:rsid w:val="00452FD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5ciemna">
    <w:name w:val="Grid Table 5 Dark"/>
    <w:basedOn w:val="Standardowy"/>
    <w:uiPriority w:val="50"/>
    <w:rsid w:val="00452FD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4akcent3">
    <w:name w:val="Grid Table 4 Accent 3"/>
    <w:basedOn w:val="Standardowy"/>
    <w:uiPriority w:val="49"/>
    <w:rsid w:val="00452FD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5ciemnaakcent1">
    <w:name w:val="Grid Table 5 Dark Accent 1"/>
    <w:basedOn w:val="Standardowy"/>
    <w:uiPriority w:val="50"/>
    <w:rsid w:val="00452FD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yteHipercze">
    <w:name w:val="FollowedHyperlink"/>
    <w:basedOn w:val="Domylnaczcionkaakapitu"/>
    <w:uiPriority w:val="99"/>
    <w:semiHidden/>
    <w:unhideWhenUsed/>
    <w:rsid w:val="00452FDA"/>
    <w:rPr>
      <w:color w:val="954F72" w:themeColor="followedHyperlink"/>
      <w:u w:val="single"/>
    </w:rPr>
  </w:style>
  <w:style w:type="character" w:customStyle="1" w:styleId="TXTpunktykropki">
    <w:name w:val="TXT_punkty_kropki"/>
    <w:rsid w:val="00427552"/>
    <w:rPr>
      <w:rFonts w:ascii="Lato" w:hAnsi="Lato" w:cs="Lato"/>
    </w:rPr>
  </w:style>
  <w:style w:type="table" w:styleId="Tabelasiatki4akcent1">
    <w:name w:val="Grid Table 4 Accent 1"/>
    <w:basedOn w:val="Standardowy"/>
    <w:uiPriority w:val="49"/>
    <w:rsid w:val="00FD2EF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semiHidden/>
    <w:unhideWhenUsed/>
    <w:rsid w:val="00205D8A"/>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205D8A"/>
    <w:rPr>
      <w:rFonts w:ascii="Lato" w:hAnsi="Lato"/>
      <w:sz w:val="20"/>
      <w:szCs w:val="20"/>
    </w:rPr>
  </w:style>
  <w:style w:type="character" w:styleId="Odwoanieprzypisudolnego">
    <w:name w:val="footnote reference"/>
    <w:basedOn w:val="Domylnaczcionkaakapitu"/>
    <w:uiPriority w:val="99"/>
    <w:semiHidden/>
    <w:unhideWhenUsed/>
    <w:rsid w:val="00205D8A"/>
    <w:rPr>
      <w:vertAlign w:val="superscript"/>
    </w:rPr>
  </w:style>
  <w:style w:type="paragraph" w:customStyle="1" w:styleId="20TXTregular">
    <w:name w:val="20_TXT_regular"/>
    <w:basedOn w:val="Normalny"/>
    <w:uiPriority w:val="99"/>
    <w:rsid w:val="004417F0"/>
    <w:pPr>
      <w:suppressAutoHyphens/>
      <w:autoSpaceDE w:val="0"/>
      <w:autoSpaceDN w:val="0"/>
      <w:adjustRightInd w:val="0"/>
      <w:spacing w:after="170" w:line="260" w:lineRule="atLeast"/>
      <w:textAlignment w:val="center"/>
    </w:pPr>
    <w:rPr>
      <w:rFonts w:ascii="Myriad Pro" w:hAnsi="Myriad Pro" w:cs="Myriad Pro"/>
      <w:color w:val="525C61"/>
      <w:sz w:val="17"/>
      <w:szCs w:val="17"/>
    </w:rPr>
  </w:style>
  <w:style w:type="character" w:styleId="Nierozpoznanawzmianka">
    <w:name w:val="Unresolved Mention"/>
    <w:basedOn w:val="Domylnaczcionkaakapitu"/>
    <w:uiPriority w:val="99"/>
    <w:semiHidden/>
    <w:unhideWhenUsed/>
    <w:rsid w:val="002B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odociagi.krakow.pl" TargetMode="External"/><Relationship Id="rId13" Type="http://schemas.openxmlformats.org/officeDocument/2006/relationships/hyperlink" Target="https://wodociagi.krakow.pl/jakosc-wody/jaka-mam-wode/komunikat-o-twardosci-wody.html"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odociagi.krakow.pl/jakosc-wody/jaka-mam-wode/komunikat-o-jakosci-wody.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1045-7D70-460E-A7E9-5FF84CCE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7432</Words>
  <Characters>44595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Alternaywa tekstowa. WMK-Raport roczny 2020</vt:lpstr>
    </vt:vector>
  </TitlesOfParts>
  <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Alternaywa tekstowa. Raport roczny 2020</dc:title>
  <dc:subject>Alternatywa tekstowa</dc:subject>
  <dc:creator>Wodociągi Miasta Krakowa S.A.</dc:creator>
  <cp:keywords/>
  <dc:description/>
  <cp:lastModifiedBy>MPWIK Spotkania</cp:lastModifiedBy>
  <cp:revision>5</cp:revision>
  <dcterms:created xsi:type="dcterms:W3CDTF">2021-09-29T05:55:00Z</dcterms:created>
  <dcterms:modified xsi:type="dcterms:W3CDTF">2021-09-29T06:00:00Z</dcterms:modified>
</cp:coreProperties>
</file>